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firstLine="720"/>
        <w:rPr>
          <w:b w:val="1"/>
          <w:color w:val="081494"/>
          <w:sz w:val="44"/>
          <w:szCs w:val="44"/>
        </w:rPr>
      </w:pPr>
      <w:bookmarkStart w:colFirst="0" w:colLast="0" w:name="_heading=h.osgj8hi1kxyf" w:id="0"/>
      <w:bookmarkEnd w:id="0"/>
      <w:r w:rsidDel="00000000" w:rsidR="00000000" w:rsidRPr="00000000">
        <w:rPr>
          <w:b w:val="1"/>
          <w:color w:val="081494"/>
          <w:sz w:val="44"/>
          <w:szCs w:val="44"/>
          <w:rtl w:val="0"/>
        </w:rPr>
        <w:t xml:space="preserve">Wegaw e Hydrique integran datos de nieve extraída por satélite para asegurar la producción hidroeléctrica suiza y aumentar la resistencia climática</w:t>
      </w:r>
    </w:p>
    <w:p w:rsidR="00000000" w:rsidDel="00000000" w:rsidP="00000000" w:rsidRDefault="00000000" w:rsidRPr="00000000" w14:paraId="00000002">
      <w:pPr>
        <w:spacing w:line="360" w:lineRule="auto"/>
        <w:ind w:firstLine="720"/>
        <w:rPr>
          <w:b w:val="1"/>
          <w:color w:val="081494"/>
          <w:sz w:val="14"/>
          <w:szCs w:val="14"/>
        </w:rPr>
      </w:pPr>
      <w:bookmarkStart w:colFirst="0" w:colLast="0" w:name="_heading=h.yh1p4yhd7c62" w:id="1"/>
      <w:bookmarkEnd w:id="1"/>
      <w:r w:rsidDel="00000000" w:rsidR="00000000" w:rsidRPr="00000000">
        <w:rPr>
          <w:rtl w:val="0"/>
        </w:rPr>
      </w:r>
    </w:p>
    <w:p w:rsidR="00000000" w:rsidDel="00000000" w:rsidP="00000000" w:rsidRDefault="00000000" w:rsidRPr="00000000" w14:paraId="00000003">
      <w:pPr>
        <w:spacing w:line="360" w:lineRule="auto"/>
        <w:rPr>
          <w:color w:val="4554f5"/>
          <w:sz w:val="28"/>
          <w:szCs w:val="28"/>
        </w:rPr>
      </w:pPr>
      <w:r w:rsidDel="00000000" w:rsidR="00000000" w:rsidRPr="00000000">
        <w:rPr>
          <w:color w:val="4554f5"/>
          <w:sz w:val="28"/>
          <w:szCs w:val="28"/>
          <w:rtl w:val="0"/>
        </w:rPr>
        <w:t xml:space="preserve">Los científicos y pioneros de la industria del proyecto DeFROST4Hydropower demuestran con éxito que los datos de nieve obtenidos por satélite en tiempo casi real pueden mejorar significativamente las previsiones estacionales, con los consiguientes beneficios comerciales y sociales.</w:t>
      </w:r>
    </w:p>
    <w:p w:rsidR="00000000" w:rsidDel="00000000" w:rsidP="00000000" w:rsidRDefault="00000000" w:rsidRPr="00000000" w14:paraId="00000004">
      <w:pPr>
        <w:spacing w:line="360" w:lineRule="auto"/>
        <w:rPr>
          <w:color w:val="4554f5"/>
          <w:sz w:val="28"/>
          <w:szCs w:val="28"/>
        </w:rPr>
      </w:pPr>
      <w:r w:rsidDel="00000000" w:rsidR="00000000" w:rsidRPr="00000000">
        <w:rPr>
          <w:rtl w:val="0"/>
        </w:rPr>
      </w:r>
    </w:p>
    <w:p w:rsidR="00000000" w:rsidDel="00000000" w:rsidP="00000000" w:rsidRDefault="00000000" w:rsidRPr="00000000" w14:paraId="00000005">
      <w:pPr>
        <w:spacing w:line="360" w:lineRule="auto"/>
        <w:rPr>
          <w:color w:val="404040"/>
        </w:rPr>
      </w:pPr>
      <w:r w:rsidDel="00000000" w:rsidR="00000000" w:rsidRPr="00000000">
        <w:rPr>
          <w:color w:val="404040"/>
          <w:rtl w:val="0"/>
        </w:rPr>
        <w:t xml:space="preserve">Con dos tercios del país alpino, 1.500 lagos y elevadas precipitaciones anuales, Suiza dispone de un marco ideal para la energía hidroeléctrica. No es de extrañar, por tanto, que esta fuente de energía renovable represente la mayor parte de la producción nacional de electricidad de Suiza y sea un factor clave para la seguridad energética del país. La Estrategia Energética 2050 del país pretende aumentar la cuota de hidroelectricidad generada, respetando al mismo tiempo la legislación suiza sobre protección de las aguas y adaptándose a las cambiantes condiciones hidrológicas y a otros efectos del cambio climático.</w:t>
      </w:r>
      <w:r w:rsidDel="00000000" w:rsidR="00000000" w:rsidRPr="00000000">
        <w:rPr>
          <w:rtl w:val="0"/>
        </w:rPr>
      </w:r>
    </w:p>
    <w:p w:rsidR="00000000" w:rsidDel="00000000" w:rsidP="00000000" w:rsidRDefault="00000000" w:rsidRPr="00000000" w14:paraId="00000006">
      <w:pPr>
        <w:spacing w:line="360" w:lineRule="auto"/>
        <w:rPr>
          <w:color w:val="404040"/>
        </w:rPr>
      </w:pPr>
      <w:r w:rsidDel="00000000" w:rsidR="00000000" w:rsidRPr="00000000">
        <w:rPr>
          <w:rtl w:val="0"/>
        </w:rPr>
      </w:r>
    </w:p>
    <w:p w:rsidR="00000000" w:rsidDel="00000000" w:rsidP="00000000" w:rsidRDefault="00000000" w:rsidRPr="00000000" w14:paraId="00000007">
      <w:pPr>
        <w:spacing w:line="360" w:lineRule="auto"/>
        <w:rPr>
          <w:color w:val="404040"/>
        </w:rPr>
      </w:pPr>
      <w:r w:rsidDel="00000000" w:rsidR="00000000" w:rsidRPr="00000000">
        <w:rPr>
          <w:b w:val="1"/>
          <w:color w:val="081494"/>
          <w:sz w:val="44"/>
          <w:szCs w:val="44"/>
        </w:rPr>
        <w:drawing>
          <wp:inline distB="114300" distT="114300" distL="114300" distR="114300">
            <wp:extent cx="6159500" cy="2606075"/>
            <wp:effectExtent b="0" l="0" r="0" t="0"/>
            <wp:docPr id="74" name="image4.jpg"/>
            <a:graphic>
              <a:graphicData uri="http://schemas.openxmlformats.org/drawingml/2006/picture">
                <pic:pic>
                  <pic:nvPicPr>
                    <pic:cNvPr id="0" name="image4.jpg"/>
                    <pic:cNvPicPr preferRelativeResize="0"/>
                  </pic:nvPicPr>
                  <pic:blipFill>
                    <a:blip r:embed="rId7"/>
                    <a:srcRect b="6691" l="3890" r="4077" t="23950"/>
                    <a:stretch>
                      <a:fillRect/>
                    </a:stretch>
                  </pic:blipFill>
                  <pic:spPr>
                    <a:xfrm>
                      <a:off x="0" y="0"/>
                      <a:ext cx="6159500" cy="2606075"/>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line="360" w:lineRule="auto"/>
        <w:rPr>
          <w:color w:val="404040"/>
        </w:rPr>
      </w:pPr>
      <w:r w:rsidDel="00000000" w:rsidR="00000000" w:rsidRPr="00000000">
        <w:rPr>
          <w:rtl w:val="0"/>
        </w:rPr>
      </w:r>
    </w:p>
    <w:p w:rsidR="00000000" w:rsidDel="00000000" w:rsidP="00000000" w:rsidRDefault="00000000" w:rsidRPr="00000000" w14:paraId="00000009">
      <w:pPr>
        <w:spacing w:line="360" w:lineRule="auto"/>
        <w:rPr>
          <w:color w:val="404040"/>
        </w:rPr>
      </w:pPr>
      <w:r w:rsidDel="00000000" w:rsidR="00000000" w:rsidRPr="00000000">
        <w:rPr>
          <w:color w:val="404040"/>
          <w:rtl w:val="0"/>
        </w:rPr>
        <w:t xml:space="preserve">La fusión de datos geoespaciales e Inteligencia Artificial aumenta significativamente las capacidades de comercialización de energía y la eficiencia de la gestión de activos, y el equivalente de agua nieve (SWE) se confirma como un factor determinante para las previsiones de aportes de agua estacional a largo plazo de las empresas hidroeléctricas. La razón por la que el SWE en particular es una variable importante es porque nos dice cuánta agua contiene una cantidad de nieve. Así, al disponer de antemano de datos muy precisos sobre el SWE, los gestores de los recursos hídricos pueden planificar con mayor eficacia el uso futuro del agua. Por ejemplo, los operadores de centrales hidroeléctricas tendrían más información sobre cuándo liberar o almacenar agua, y los comerciantes de energía podrían mitigar las cargas financieras evitando la volatilidad de los mercados diarios.</w:t>
      </w:r>
    </w:p>
    <w:p w:rsidR="00000000" w:rsidDel="00000000" w:rsidP="00000000" w:rsidRDefault="00000000" w:rsidRPr="00000000" w14:paraId="0000000A">
      <w:pPr>
        <w:spacing w:line="360" w:lineRule="auto"/>
        <w:rPr>
          <w:color w:val="404040"/>
        </w:rPr>
      </w:pPr>
      <w:r w:rsidDel="00000000" w:rsidR="00000000" w:rsidRPr="00000000">
        <w:rPr>
          <w:rtl w:val="0"/>
        </w:rPr>
      </w:r>
    </w:p>
    <w:p w:rsidR="00000000" w:rsidDel="00000000" w:rsidP="00000000" w:rsidRDefault="00000000" w:rsidRPr="00000000" w14:paraId="0000000B">
      <w:pPr>
        <w:spacing w:line="360" w:lineRule="auto"/>
        <w:rPr>
          <w:color w:val="404040"/>
        </w:rPr>
      </w:pPr>
      <w:r w:rsidDel="00000000" w:rsidR="00000000" w:rsidRPr="00000000">
        <w:rPr>
          <w:color w:val="404040"/>
          <w:rtl w:val="0"/>
        </w:rPr>
        <w:t xml:space="preserve">Con el apoyo de la Oficina Federal Suiza de la Energía (OFSE), el proyecto, de 18 meses de duración, contó con la colaboración de nueve empresas energéticas innovadoras, como Alpiq, groupe-e, FMV, EnAlpin y SIG, entre otras, para comprender la premisa y el beneficio de utilizar datos por satélite para obtener información sobre el manto nivoso.</w:t>
      </w:r>
    </w:p>
    <w:p w:rsidR="00000000" w:rsidDel="00000000" w:rsidP="00000000" w:rsidRDefault="00000000" w:rsidRPr="00000000" w14:paraId="0000000C">
      <w:pPr>
        <w:spacing w:line="360" w:lineRule="auto"/>
        <w:rPr>
          <w:color w:val="404040"/>
        </w:rPr>
      </w:pPr>
      <w:r w:rsidDel="00000000" w:rsidR="00000000" w:rsidRPr="00000000">
        <w:rPr>
          <w:rtl w:val="0"/>
        </w:rPr>
      </w:r>
    </w:p>
    <w:p w:rsidR="00000000" w:rsidDel="00000000" w:rsidP="00000000" w:rsidRDefault="00000000" w:rsidRPr="00000000" w14:paraId="0000000D">
      <w:pPr>
        <w:spacing w:line="360" w:lineRule="auto"/>
        <w:rPr>
          <w:color w:val="404040"/>
        </w:rPr>
      </w:pPr>
      <w:r w:rsidDel="00000000" w:rsidR="00000000" w:rsidRPr="00000000">
        <w:rPr>
          <w:color w:val="404040"/>
          <w:rtl w:val="0"/>
        </w:rPr>
        <w:t xml:space="preserve">Cuando se integraron en modelos de precipitación-escorrentía para previsiones a largo plazo, los errores se redujeron considerablemente, hasta en un 50%, y el número de ajustes de contratos de trading se redujo hasta en un 20%, con algunos participantes en el proyecto calculando incluso un aumento de los ingresos de hasta el 1,2% anual de media.</w:t>
      </w:r>
      <w:r w:rsidDel="00000000" w:rsidR="00000000" w:rsidRPr="00000000">
        <w:rPr>
          <w:rtl w:val="0"/>
        </w:rPr>
      </w:r>
    </w:p>
    <w:p w:rsidR="00000000" w:rsidDel="00000000" w:rsidP="00000000" w:rsidRDefault="00000000" w:rsidRPr="00000000" w14:paraId="0000000E">
      <w:pPr>
        <w:spacing w:line="360" w:lineRule="auto"/>
        <w:rPr>
          <w:color w:val="404040"/>
        </w:rPr>
      </w:pPr>
      <w:r w:rsidDel="00000000" w:rsidR="00000000" w:rsidRPr="00000000">
        <w:rPr>
          <w:rtl w:val="0"/>
        </w:rPr>
      </w:r>
    </w:p>
    <w:tbl>
      <w:tblPr>
        <w:tblStyle w:val="Table1"/>
        <w:tblW w:w="10530.0" w:type="dxa"/>
        <w:jc w:val="center"/>
        <w:tblLayout w:type="fixed"/>
        <w:tblLook w:val="0600"/>
      </w:tblPr>
      <w:tblGrid>
        <w:gridCol w:w="7980"/>
        <w:gridCol w:w="2550"/>
        <w:tblGridChange w:id="0">
          <w:tblGrid>
            <w:gridCol w:w="7980"/>
            <w:gridCol w:w="255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0F">
            <w:pPr>
              <w:spacing w:line="360" w:lineRule="auto"/>
              <w:rPr>
                <w:i w:val="1"/>
                <w:color w:val="081494"/>
              </w:rPr>
            </w:pPr>
            <w:r w:rsidDel="00000000" w:rsidR="00000000" w:rsidRPr="00000000">
              <w:rPr>
                <w:i w:val="1"/>
                <w:color w:val="081494"/>
                <w:rtl w:val="0"/>
              </w:rPr>
              <w:t xml:space="preserve">“Este proyecto DeFROST4Hydropower se ha convertido en la piedra angular de una colaboración centrada en la resiliencia climática en el ecosistema hidroeléctrico suizo-francés. Estoy muy orgulloso de estos resultados y creo firmemente que lo que estamos haciendo hoy es clave para aliviar la crisis energética al tiempo que permitimos la transformación global hacia un futuro energético renovable más sostenible para todos."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10">
            <w:pPr>
              <w:spacing w:line="360" w:lineRule="auto"/>
              <w:jc w:val="center"/>
              <w:rPr>
                <w:color w:val="404040"/>
                <w:sz w:val="20"/>
                <w:szCs w:val="20"/>
                <w:u w:val="single"/>
              </w:rPr>
            </w:pPr>
            <w:r w:rsidDel="00000000" w:rsidR="00000000" w:rsidRPr="00000000">
              <w:rPr>
                <w:color w:val="404040"/>
                <w:sz w:val="20"/>
                <w:szCs w:val="20"/>
                <w:u w:val="single"/>
              </w:rPr>
              <w:drawing>
                <wp:inline distB="114300" distT="114300" distL="114300" distR="114300">
                  <wp:extent cx="810000" cy="810000"/>
                  <wp:effectExtent b="0" l="0" r="0" t="0"/>
                  <wp:docPr id="76" name="image1.jpg"/>
                  <a:graphic>
                    <a:graphicData uri="http://schemas.openxmlformats.org/drawingml/2006/picture">
                      <pic:pic>
                        <pic:nvPicPr>
                          <pic:cNvPr id="0" name="image1.jpg"/>
                          <pic:cNvPicPr preferRelativeResize="0"/>
                        </pic:nvPicPr>
                        <pic:blipFill>
                          <a:blip r:embed="rId8"/>
                          <a:srcRect b="3539" l="0" r="0" t="3540"/>
                          <a:stretch>
                            <a:fillRect/>
                          </a:stretch>
                        </pic:blipFill>
                        <pic:spPr>
                          <a:xfrm>
                            <a:off x="0" y="0"/>
                            <a:ext cx="810000" cy="81000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spacing w:line="360" w:lineRule="auto"/>
              <w:jc w:val="center"/>
              <w:rPr>
                <w:b w:val="1"/>
                <w:i w:val="1"/>
                <w:color w:val="404040"/>
                <w:sz w:val="16"/>
                <w:szCs w:val="16"/>
              </w:rPr>
            </w:pPr>
            <w:r w:rsidDel="00000000" w:rsidR="00000000" w:rsidRPr="00000000">
              <w:rPr>
                <w:b w:val="1"/>
                <w:i w:val="1"/>
                <w:color w:val="404040"/>
                <w:sz w:val="16"/>
                <w:szCs w:val="16"/>
                <w:rtl w:val="0"/>
              </w:rPr>
              <w:t xml:space="preserve">Ion Padilla</w:t>
            </w:r>
          </w:p>
          <w:p w:rsidR="00000000" w:rsidDel="00000000" w:rsidP="00000000" w:rsidRDefault="00000000" w:rsidRPr="00000000" w14:paraId="00000012">
            <w:pPr>
              <w:spacing w:line="360" w:lineRule="auto"/>
              <w:jc w:val="center"/>
              <w:rPr>
                <w:i w:val="1"/>
                <w:color w:val="404040"/>
                <w:sz w:val="20"/>
                <w:szCs w:val="20"/>
              </w:rPr>
            </w:pPr>
            <w:r w:rsidDel="00000000" w:rsidR="00000000" w:rsidRPr="00000000">
              <w:rPr>
                <w:i w:val="1"/>
                <w:color w:val="404040"/>
                <w:sz w:val="16"/>
                <w:szCs w:val="16"/>
                <w:rtl w:val="0"/>
              </w:rPr>
              <w:t xml:space="preserve">CEO &amp; Co-Founder</w:t>
            </w:r>
            <w:r w:rsidDel="00000000" w:rsidR="00000000" w:rsidRPr="00000000">
              <w:rPr>
                <w:i w:val="1"/>
                <w:color w:val="404040"/>
                <w:sz w:val="20"/>
                <w:szCs w:val="20"/>
              </w:rPr>
              <w:drawing>
                <wp:inline distB="114300" distT="114300" distL="114300" distR="114300">
                  <wp:extent cx="720000" cy="258015"/>
                  <wp:effectExtent b="0" l="0" r="0" t="0"/>
                  <wp:docPr id="75"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720000" cy="25801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3">
      <w:pPr>
        <w:spacing w:line="360" w:lineRule="auto"/>
        <w:rPr>
          <w:color w:val="404040"/>
          <w:sz w:val="20"/>
          <w:szCs w:val="20"/>
        </w:rPr>
      </w:pPr>
      <w:r w:rsidDel="00000000" w:rsidR="00000000" w:rsidRPr="00000000">
        <w:rPr>
          <w:rtl w:val="0"/>
        </w:rPr>
      </w:r>
    </w:p>
    <w:p w:rsidR="00000000" w:rsidDel="00000000" w:rsidP="00000000" w:rsidRDefault="00000000" w:rsidRPr="00000000" w14:paraId="00000014">
      <w:pPr>
        <w:spacing w:line="360" w:lineRule="auto"/>
        <w:rPr>
          <w:color w:val="404040"/>
        </w:rPr>
      </w:pPr>
      <w:r w:rsidDel="00000000" w:rsidR="00000000" w:rsidRPr="00000000">
        <w:rPr>
          <w:color w:val="404040"/>
          <w:rtl w:val="0"/>
        </w:rPr>
        <w:t xml:space="preserve">Además de ofrecer un paso factible hacia la digitalización, los resultados de estos esfuerzos de colaboración están apuntalando los aspectos de sostenibilidad de la energía hidroeléctrica, posibilitando eficiencias comerciales tangibles y la reducción de riesgos para las empresas de energías renovables y, en última instancia, ayudando a que las energías renovables se conviertan en la principal fuente de energía para la generación de electricidad a nivel mundial en los próximos tres años.</w:t>
      </w:r>
    </w:p>
    <w:p w:rsidR="00000000" w:rsidDel="00000000" w:rsidP="00000000" w:rsidRDefault="00000000" w:rsidRPr="00000000" w14:paraId="00000015">
      <w:pPr>
        <w:spacing w:line="360" w:lineRule="auto"/>
        <w:rPr>
          <w:color w:val="404040"/>
        </w:rPr>
      </w:pPr>
      <w:r w:rsidDel="00000000" w:rsidR="00000000" w:rsidRPr="00000000">
        <w:rPr>
          <w:rtl w:val="0"/>
        </w:rPr>
      </w:r>
    </w:p>
    <w:p w:rsidR="00000000" w:rsidDel="00000000" w:rsidP="00000000" w:rsidRDefault="00000000" w:rsidRPr="00000000" w14:paraId="00000016">
      <w:pPr>
        <w:spacing w:line="360" w:lineRule="auto"/>
        <w:rPr/>
      </w:pPr>
      <w:r w:rsidDel="00000000" w:rsidR="00000000" w:rsidRPr="00000000">
        <w:rPr>
          <w:color w:val="404040"/>
          <w:rtl w:val="0"/>
        </w:rPr>
        <w:t xml:space="preserve">Para más información sobre este proyecto, inscríbase en el segundo episodio de la serie de seminarios web sobre la transición energética titulado “</w:t>
      </w:r>
      <w:hyperlink r:id="rId10">
        <w:r w:rsidDel="00000000" w:rsidR="00000000" w:rsidRPr="00000000">
          <w:rPr>
            <w:color w:val="4554f5"/>
            <w:u w:val="single"/>
            <w:rtl w:val="0"/>
          </w:rPr>
          <w:t xml:space="preserve">Optimizing long-term trading by integrating observed snow data into hydropower models</w:t>
        </w:r>
      </w:hyperlink>
      <w:r w:rsidDel="00000000" w:rsidR="00000000" w:rsidRPr="00000000">
        <w:rPr>
          <w:color w:val="404040"/>
          <w:rtl w:val="0"/>
        </w:rPr>
        <w:t xml:space="preserve">”, podrá interactuar con el </w:t>
      </w:r>
      <w:hyperlink r:id="rId11">
        <w:r w:rsidDel="00000000" w:rsidR="00000000" w:rsidRPr="00000000">
          <w:rPr>
            <w:color w:val="4554f5"/>
            <w:u w:val="single"/>
            <w:rtl w:val="0"/>
          </w:rPr>
          <w:t xml:space="preserve">producto SWE</w:t>
        </w:r>
      </w:hyperlink>
      <w:r w:rsidDel="00000000" w:rsidR="00000000" w:rsidRPr="00000000">
        <w:rPr>
          <w:color w:val="404040"/>
          <w:rtl w:val="0"/>
        </w:rPr>
        <w:t xml:space="preserve"> y probar el conjunto de datos </w:t>
      </w:r>
      <w:hyperlink r:id="rId12">
        <w:r w:rsidDel="00000000" w:rsidR="00000000" w:rsidRPr="00000000">
          <w:rPr>
            <w:color w:val="4554f5"/>
            <w:u w:val="single"/>
            <w:rtl w:val="0"/>
          </w:rPr>
          <w:t xml:space="preserve">Snow Height</w:t>
        </w:r>
      </w:hyperlink>
      <w:r w:rsidDel="00000000" w:rsidR="00000000" w:rsidRPr="00000000">
        <w:rPr>
          <w:color w:val="404040"/>
          <w:rtl w:val="0"/>
        </w:rPr>
        <w:t xml:space="preserve">.</w:t>
      </w:r>
      <w:r w:rsidDel="00000000" w:rsidR="00000000" w:rsidRPr="00000000">
        <w:rPr>
          <w:rtl w:val="0"/>
        </w:rPr>
      </w:r>
    </w:p>
    <w:p w:rsidR="00000000" w:rsidDel="00000000" w:rsidP="00000000" w:rsidRDefault="00000000" w:rsidRPr="00000000" w14:paraId="00000017">
      <w:pPr>
        <w:spacing w:line="360" w:lineRule="auto"/>
        <w:jc w:val="both"/>
        <w:rPr/>
      </w:pPr>
      <w:r w:rsidDel="00000000" w:rsidR="00000000" w:rsidRPr="00000000">
        <w:rPr>
          <w:rtl w:val="0"/>
        </w:rPr>
      </w:r>
    </w:p>
    <w:p w:rsidR="00000000" w:rsidDel="00000000" w:rsidP="00000000" w:rsidRDefault="00000000" w:rsidRPr="00000000" w14:paraId="00000018">
      <w:pPr>
        <w:spacing w:line="360" w:lineRule="auto"/>
        <w:jc w:val="center"/>
        <w:rPr/>
      </w:pPr>
      <w:r w:rsidDel="00000000" w:rsidR="00000000" w:rsidRPr="00000000">
        <w:rPr>
          <w:rtl w:val="0"/>
        </w:rPr>
        <w:t xml:space="preserve">— ENDS —</w:t>
      </w:r>
    </w:p>
    <w:p w:rsidR="00000000" w:rsidDel="00000000" w:rsidP="00000000" w:rsidRDefault="00000000" w:rsidRPr="00000000" w14:paraId="00000019">
      <w:pPr>
        <w:spacing w:line="360" w:lineRule="auto"/>
        <w:jc w:val="center"/>
        <w:rPr/>
      </w:pPr>
      <w:r w:rsidDel="00000000" w:rsidR="00000000" w:rsidRPr="00000000">
        <w:rPr>
          <w:rtl w:val="0"/>
        </w:rPr>
      </w:r>
    </w:p>
    <w:p w:rsidR="00000000" w:rsidDel="00000000" w:rsidP="00000000" w:rsidRDefault="00000000" w:rsidRPr="00000000" w14:paraId="0000001A">
      <w:pPr>
        <w:spacing w:line="360" w:lineRule="auto"/>
        <w:jc w:val="center"/>
        <w:rPr/>
      </w:pPr>
      <w:r w:rsidDel="00000000" w:rsidR="00000000" w:rsidRPr="00000000">
        <w:rPr>
          <w:rtl w:val="0"/>
        </w:rPr>
      </w:r>
    </w:p>
    <w:p w:rsidR="00000000" w:rsidDel="00000000" w:rsidP="00000000" w:rsidRDefault="00000000" w:rsidRPr="00000000" w14:paraId="0000001B">
      <w:pPr>
        <w:spacing w:line="360" w:lineRule="auto"/>
        <w:rPr>
          <w:b w:val="1"/>
          <w:color w:val="081494"/>
          <w:sz w:val="20"/>
          <w:szCs w:val="20"/>
        </w:rPr>
      </w:pPr>
      <w:r w:rsidDel="00000000" w:rsidR="00000000" w:rsidRPr="00000000">
        <w:rPr>
          <w:b w:val="1"/>
          <w:color w:val="081494"/>
          <w:sz w:val="20"/>
          <w:szCs w:val="20"/>
          <w:rtl w:val="0"/>
        </w:rPr>
        <w:t xml:space="preserve">Perfil de la empresa - Wegaw</w:t>
      </w:r>
    </w:p>
    <w:p w:rsidR="00000000" w:rsidDel="00000000" w:rsidP="00000000" w:rsidRDefault="00000000" w:rsidRPr="00000000" w14:paraId="0000001C">
      <w:pPr>
        <w:spacing w:line="360" w:lineRule="auto"/>
        <w:rPr>
          <w:color w:val="4554f5"/>
          <w:sz w:val="16"/>
          <w:szCs w:val="16"/>
        </w:rPr>
      </w:pPr>
      <w:bookmarkStart w:colFirst="0" w:colLast="0" w:name="_heading=h.gjdgxs" w:id="2"/>
      <w:bookmarkEnd w:id="2"/>
      <w:r w:rsidDel="00000000" w:rsidR="00000000" w:rsidRPr="00000000">
        <w:rPr>
          <w:color w:val="404040"/>
          <w:sz w:val="16"/>
          <w:szCs w:val="16"/>
          <w:rtl w:val="0"/>
        </w:rPr>
        <w:t xml:space="preserve">Con sede en Suiza, Wegaw fusiona datos geoespaciales con IA para crear la solución de tecnología climática subyacente que facilita la transición de los sectores energéticos hacia un futuro resistente al cambio climático. El equipo multinacional de Wegaw tiene experiencia en el CERN, las Naciones Unidas y HP, y sus desarrollos cuentan con el apoyo de la Agencia Espacial Europea y la Oficina Federal Suiza de Energía. En los últimos tres años, Wegaw ha creado una cartera de clientes del sector público e industrial de energías renovables que abarca seis países y más de 30 centrales hidroeléctricas, que se están beneficiando de la mejora de las previsiones de los caudales estacionales para aumentar los precios comerciales e impulsar la producción. Este pionero de la tecnología climática también está desarrollando en la actualidad conocimientos medioambientales aplicables a proyectos solares alpinos y eólicos marinos para ayudar a evaluar los lugares óptimos de instalación, sin necesidad de invertir en infraestructuras. Visite </w:t>
      </w:r>
      <w:hyperlink r:id="rId13">
        <w:r w:rsidDel="00000000" w:rsidR="00000000" w:rsidRPr="00000000">
          <w:rPr>
            <w:color w:val="4554f5"/>
            <w:sz w:val="16"/>
            <w:szCs w:val="16"/>
            <w:u w:val="single"/>
            <w:rtl w:val="0"/>
          </w:rPr>
          <w:t xml:space="preserve">https://wegaw.com</w:t>
        </w:r>
      </w:hyperlink>
      <w:r w:rsidDel="00000000" w:rsidR="00000000" w:rsidRPr="00000000">
        <w:rPr>
          <w:color w:val="4554f5"/>
          <w:sz w:val="16"/>
          <w:szCs w:val="16"/>
          <w:rtl w:val="0"/>
        </w:rPr>
        <w:t xml:space="preserve"> </w:t>
      </w:r>
    </w:p>
    <w:p w:rsidR="00000000" w:rsidDel="00000000" w:rsidP="00000000" w:rsidRDefault="00000000" w:rsidRPr="00000000" w14:paraId="0000001D">
      <w:pPr>
        <w:spacing w:line="360" w:lineRule="auto"/>
        <w:rPr>
          <w:color w:val="4554f5"/>
          <w:sz w:val="16"/>
          <w:szCs w:val="16"/>
        </w:rPr>
      </w:pPr>
      <w:bookmarkStart w:colFirst="0" w:colLast="0" w:name="_heading=h.f89fwh1hv5ce" w:id="3"/>
      <w:bookmarkEnd w:id="3"/>
      <w:r w:rsidDel="00000000" w:rsidR="00000000" w:rsidRPr="00000000">
        <w:rPr>
          <w:rtl w:val="0"/>
        </w:rPr>
      </w:r>
    </w:p>
    <w:tbl>
      <w:tblPr>
        <w:tblStyle w:val="Table2"/>
        <w:tblW w:w="10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13.333333333334"/>
        <w:gridCol w:w="3513.333333333334"/>
        <w:gridCol w:w="3513.333333333334"/>
        <w:tblGridChange w:id="0">
          <w:tblGrid>
            <w:gridCol w:w="3513.333333333334"/>
            <w:gridCol w:w="3513.333333333334"/>
            <w:gridCol w:w="3513.333333333334"/>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rPr>
                <w:b w:val="1"/>
                <w:color w:val="081494"/>
                <w:sz w:val="16"/>
                <w:szCs w:val="16"/>
              </w:rPr>
            </w:pPr>
            <w:bookmarkStart w:colFirst="0" w:colLast="0" w:name="_heading=h.3znysh7" w:id="4"/>
            <w:bookmarkEnd w:id="4"/>
            <w:r w:rsidDel="00000000" w:rsidR="00000000" w:rsidRPr="00000000">
              <w:rPr>
                <w:b w:val="1"/>
                <w:color w:val="081494"/>
                <w:sz w:val="16"/>
                <w:szCs w:val="16"/>
                <w:rtl w:val="0"/>
              </w:rPr>
              <w:t xml:space="preserve">Contacto de prensa</w:t>
            </w:r>
          </w:p>
          <w:p w:rsidR="00000000" w:rsidDel="00000000" w:rsidP="00000000" w:rsidRDefault="00000000" w:rsidRPr="00000000" w14:paraId="0000001F">
            <w:pPr>
              <w:spacing w:line="240" w:lineRule="auto"/>
              <w:rPr>
                <w:color w:val="404040"/>
                <w:sz w:val="16"/>
                <w:szCs w:val="16"/>
              </w:rPr>
            </w:pPr>
            <w:bookmarkStart w:colFirst="0" w:colLast="0" w:name="_heading=h.ofruzpozqkkp" w:id="5"/>
            <w:bookmarkEnd w:id="5"/>
            <w:hyperlink r:id="rId14">
              <w:r w:rsidDel="00000000" w:rsidR="00000000" w:rsidRPr="00000000">
                <w:rPr>
                  <w:color w:val="4554f5"/>
                  <w:sz w:val="16"/>
                  <w:szCs w:val="16"/>
                  <w:u w:val="single"/>
                  <w:rtl w:val="0"/>
                </w:rPr>
                <w:t xml:space="preserve">Mrs Becky Rowland</w:t>
              </w:r>
            </w:hyperlink>
            <w:r w:rsidDel="00000000" w:rsidR="00000000" w:rsidRPr="00000000">
              <w:rPr>
                <w:rtl w:val="0"/>
              </w:rPr>
            </w:r>
          </w:p>
          <w:p w:rsidR="00000000" w:rsidDel="00000000" w:rsidP="00000000" w:rsidRDefault="00000000" w:rsidRPr="00000000" w14:paraId="00000020">
            <w:pPr>
              <w:spacing w:line="240" w:lineRule="auto"/>
              <w:rPr>
                <w:color w:val="404040"/>
                <w:sz w:val="16"/>
                <w:szCs w:val="16"/>
              </w:rPr>
            </w:pPr>
            <w:bookmarkStart w:colFirst="0" w:colLast="0" w:name="_heading=h.b7ms97sup10j" w:id="6"/>
            <w:bookmarkEnd w:id="6"/>
            <w:r w:rsidDel="00000000" w:rsidR="00000000" w:rsidRPr="00000000">
              <w:rPr>
                <w:color w:val="404040"/>
                <w:sz w:val="16"/>
                <w:szCs w:val="16"/>
                <w:rtl w:val="0"/>
              </w:rPr>
              <w:t xml:space="preserve">Marketing Manager</w:t>
            </w:r>
          </w:p>
          <w:p w:rsidR="00000000" w:rsidDel="00000000" w:rsidP="00000000" w:rsidRDefault="00000000" w:rsidRPr="00000000" w14:paraId="00000021">
            <w:pPr>
              <w:spacing w:line="240" w:lineRule="auto"/>
              <w:rPr>
                <w:color w:val="081494"/>
                <w:sz w:val="16"/>
                <w:szCs w:val="16"/>
              </w:rPr>
            </w:pPr>
            <w:bookmarkStart w:colFirst="0" w:colLast="0" w:name="_heading=h.tyjcwt" w:id="7"/>
            <w:bookmarkEnd w:id="7"/>
            <w:r w:rsidDel="00000000" w:rsidR="00000000" w:rsidRPr="00000000">
              <w:rPr>
                <w:color w:val="404040"/>
                <w:sz w:val="16"/>
                <w:szCs w:val="16"/>
                <w:rtl w:val="0"/>
              </w:rPr>
              <w:t xml:space="preserve">Email: </w:t>
            </w:r>
            <w:hyperlink r:id="rId15">
              <w:r w:rsidDel="00000000" w:rsidR="00000000" w:rsidRPr="00000000">
                <w:rPr>
                  <w:color w:val="4554f5"/>
                  <w:sz w:val="16"/>
                  <w:szCs w:val="16"/>
                  <w:u w:val="single"/>
                  <w:rtl w:val="0"/>
                </w:rPr>
                <w:t xml:space="preserve">becky.rowland@wegaw.com</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2">
            <w:pPr>
              <w:spacing w:line="240" w:lineRule="auto"/>
              <w:rPr>
                <w:b w:val="1"/>
                <w:color w:val="081494"/>
                <w:sz w:val="16"/>
                <w:szCs w:val="16"/>
              </w:rPr>
            </w:pPr>
            <w:r w:rsidDel="00000000" w:rsidR="00000000" w:rsidRPr="00000000">
              <w:rPr>
                <w:b w:val="1"/>
                <w:color w:val="081494"/>
                <w:sz w:val="16"/>
                <w:szCs w:val="16"/>
                <w:rtl w:val="0"/>
              </w:rPr>
              <w:t xml:space="preserve">Consultas comerciales IBERIA &amp; ROW</w:t>
            </w:r>
          </w:p>
          <w:p w:rsidR="00000000" w:rsidDel="00000000" w:rsidP="00000000" w:rsidRDefault="00000000" w:rsidRPr="00000000" w14:paraId="00000023">
            <w:pPr>
              <w:spacing w:line="240" w:lineRule="auto"/>
              <w:rPr>
                <w:color w:val="404040"/>
                <w:sz w:val="16"/>
                <w:szCs w:val="16"/>
              </w:rPr>
            </w:pPr>
            <w:hyperlink r:id="rId16">
              <w:r w:rsidDel="00000000" w:rsidR="00000000" w:rsidRPr="00000000">
                <w:rPr>
                  <w:color w:val="4554f5"/>
                  <w:sz w:val="16"/>
                  <w:szCs w:val="16"/>
                  <w:u w:val="single"/>
                  <w:rtl w:val="0"/>
                </w:rPr>
                <w:t xml:space="preserve">Mr Ion Padilla</w:t>
              </w:r>
            </w:hyperlink>
            <w:r w:rsidDel="00000000" w:rsidR="00000000" w:rsidRPr="00000000">
              <w:rPr>
                <w:rtl w:val="0"/>
              </w:rPr>
            </w:r>
          </w:p>
          <w:p w:rsidR="00000000" w:rsidDel="00000000" w:rsidP="00000000" w:rsidRDefault="00000000" w:rsidRPr="00000000" w14:paraId="00000024">
            <w:pPr>
              <w:spacing w:line="240" w:lineRule="auto"/>
              <w:rPr>
                <w:color w:val="404040"/>
                <w:sz w:val="16"/>
                <w:szCs w:val="16"/>
              </w:rPr>
            </w:pPr>
            <w:r w:rsidDel="00000000" w:rsidR="00000000" w:rsidRPr="00000000">
              <w:rPr>
                <w:color w:val="404040"/>
                <w:sz w:val="16"/>
                <w:szCs w:val="16"/>
                <w:rtl w:val="0"/>
              </w:rPr>
              <w:t xml:space="preserve">CEO &amp; Co-Founder</w:t>
            </w:r>
          </w:p>
          <w:p w:rsidR="00000000" w:rsidDel="00000000" w:rsidP="00000000" w:rsidRDefault="00000000" w:rsidRPr="00000000" w14:paraId="00000025">
            <w:pPr>
              <w:spacing w:line="240" w:lineRule="auto"/>
              <w:rPr>
                <w:color w:val="081494"/>
                <w:sz w:val="16"/>
                <w:szCs w:val="16"/>
              </w:rPr>
            </w:pPr>
            <w:bookmarkStart w:colFirst="0" w:colLast="0" w:name="_heading=h.2s8eyo1" w:id="8"/>
            <w:bookmarkEnd w:id="8"/>
            <w:r w:rsidDel="00000000" w:rsidR="00000000" w:rsidRPr="00000000">
              <w:rPr>
                <w:color w:val="404040"/>
                <w:sz w:val="16"/>
                <w:szCs w:val="16"/>
                <w:rtl w:val="0"/>
              </w:rPr>
              <w:t xml:space="preserve">Email: </w:t>
            </w:r>
            <w:hyperlink r:id="rId17">
              <w:r w:rsidDel="00000000" w:rsidR="00000000" w:rsidRPr="00000000">
                <w:rPr>
                  <w:color w:val="4554f5"/>
                  <w:sz w:val="16"/>
                  <w:szCs w:val="16"/>
                  <w:u w:val="single"/>
                  <w:rtl w:val="0"/>
                </w:rPr>
                <w:t xml:space="preserve">ion.padilla@wegaw.com</w:t>
              </w:r>
            </w:hyperlink>
            <w:r w:rsidDel="00000000" w:rsidR="00000000" w:rsidRPr="00000000">
              <w:rPr>
                <w:color w:val="4554f5"/>
                <w:sz w:val="16"/>
                <w:szCs w:val="16"/>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rPr>
                <w:b w:val="1"/>
                <w:color w:val="081494"/>
                <w:sz w:val="16"/>
                <w:szCs w:val="16"/>
              </w:rPr>
            </w:pPr>
            <w:r w:rsidDel="00000000" w:rsidR="00000000" w:rsidRPr="00000000">
              <w:rPr>
                <w:b w:val="1"/>
                <w:color w:val="081494"/>
                <w:sz w:val="16"/>
                <w:szCs w:val="16"/>
                <w:rtl w:val="0"/>
              </w:rPr>
              <w:t xml:space="preserve">Consultas comerciales DACH</w:t>
            </w:r>
          </w:p>
          <w:p w:rsidR="00000000" w:rsidDel="00000000" w:rsidP="00000000" w:rsidRDefault="00000000" w:rsidRPr="00000000" w14:paraId="00000027">
            <w:pPr>
              <w:spacing w:line="240" w:lineRule="auto"/>
              <w:rPr>
                <w:color w:val="4554f5"/>
                <w:sz w:val="16"/>
                <w:szCs w:val="16"/>
              </w:rPr>
            </w:pPr>
            <w:hyperlink r:id="rId18">
              <w:r w:rsidDel="00000000" w:rsidR="00000000" w:rsidRPr="00000000">
                <w:rPr>
                  <w:color w:val="4554f5"/>
                  <w:sz w:val="16"/>
                  <w:szCs w:val="16"/>
                  <w:u w:val="single"/>
                  <w:rtl w:val="0"/>
                </w:rPr>
                <w:t xml:space="preserve">Ms Daria Lüdtke</w:t>
              </w:r>
            </w:hyperlink>
            <w:r w:rsidDel="00000000" w:rsidR="00000000" w:rsidRPr="00000000">
              <w:rPr>
                <w:rtl w:val="0"/>
              </w:rPr>
            </w:r>
          </w:p>
          <w:p w:rsidR="00000000" w:rsidDel="00000000" w:rsidP="00000000" w:rsidRDefault="00000000" w:rsidRPr="00000000" w14:paraId="00000028">
            <w:pPr>
              <w:spacing w:line="240" w:lineRule="auto"/>
              <w:rPr>
                <w:color w:val="404040"/>
                <w:sz w:val="16"/>
                <w:szCs w:val="16"/>
              </w:rPr>
            </w:pPr>
            <w:r w:rsidDel="00000000" w:rsidR="00000000" w:rsidRPr="00000000">
              <w:rPr>
                <w:color w:val="404040"/>
                <w:sz w:val="16"/>
                <w:szCs w:val="16"/>
                <w:rtl w:val="0"/>
              </w:rPr>
              <w:t xml:space="preserve">CTO &amp; Geospatial Technologist</w:t>
            </w:r>
          </w:p>
          <w:p w:rsidR="00000000" w:rsidDel="00000000" w:rsidP="00000000" w:rsidRDefault="00000000" w:rsidRPr="00000000" w14:paraId="00000029">
            <w:pPr>
              <w:spacing w:line="240" w:lineRule="auto"/>
              <w:rPr>
                <w:b w:val="1"/>
                <w:color w:val="4554f5"/>
                <w:sz w:val="16"/>
                <w:szCs w:val="16"/>
              </w:rPr>
            </w:pPr>
            <w:r w:rsidDel="00000000" w:rsidR="00000000" w:rsidRPr="00000000">
              <w:rPr>
                <w:color w:val="404040"/>
                <w:sz w:val="16"/>
                <w:szCs w:val="16"/>
                <w:rtl w:val="0"/>
              </w:rPr>
              <w:t xml:space="preserve">Email: </w:t>
            </w:r>
            <w:hyperlink r:id="rId19">
              <w:r w:rsidDel="00000000" w:rsidR="00000000" w:rsidRPr="00000000">
                <w:rPr>
                  <w:color w:val="4554f5"/>
                  <w:sz w:val="16"/>
                  <w:szCs w:val="16"/>
                  <w:u w:val="single"/>
                  <w:rtl w:val="0"/>
                </w:rPr>
                <w:t xml:space="preserve">daria.luedtke@wegaw.com</w:t>
              </w:r>
            </w:hyperlink>
            <w:r w:rsidDel="00000000" w:rsidR="00000000" w:rsidRPr="00000000">
              <w:rPr>
                <w:color w:val="4554f5"/>
                <w:sz w:val="16"/>
                <w:szCs w:val="16"/>
                <w:rtl w:val="0"/>
              </w:rPr>
              <w:t xml:space="preserve"> </w:t>
            </w:r>
            <w:r w:rsidDel="00000000" w:rsidR="00000000" w:rsidRPr="00000000">
              <w:rPr>
                <w:rtl w:val="0"/>
              </w:rPr>
            </w:r>
          </w:p>
        </w:tc>
      </w:tr>
    </w:tbl>
    <w:p w:rsidR="00000000" w:rsidDel="00000000" w:rsidP="00000000" w:rsidRDefault="00000000" w:rsidRPr="00000000" w14:paraId="0000002A">
      <w:pPr>
        <w:spacing w:line="360" w:lineRule="auto"/>
        <w:rPr>
          <w:b w:val="1"/>
          <w:color w:val="081494"/>
          <w:sz w:val="20"/>
          <w:szCs w:val="20"/>
        </w:rPr>
      </w:pPr>
      <w:r w:rsidDel="00000000" w:rsidR="00000000" w:rsidRPr="00000000">
        <w:rPr>
          <w:rtl w:val="0"/>
        </w:rPr>
      </w:r>
    </w:p>
    <w:tbl>
      <w:tblPr>
        <w:tblStyle w:val="Table3"/>
        <w:tblW w:w="10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70"/>
        <w:gridCol w:w="5270"/>
        <w:tblGridChange w:id="0">
          <w:tblGrid>
            <w:gridCol w:w="5270"/>
            <w:gridCol w:w="527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line="360" w:lineRule="auto"/>
              <w:rPr>
                <w:color w:val="404040"/>
                <w:sz w:val="16"/>
                <w:szCs w:val="16"/>
              </w:rPr>
            </w:pPr>
            <w:r w:rsidDel="00000000" w:rsidR="00000000" w:rsidRPr="00000000">
              <w:rPr>
                <w:b w:val="1"/>
                <w:color w:val="081494"/>
                <w:sz w:val="16"/>
                <w:szCs w:val="16"/>
                <w:rtl w:val="0"/>
              </w:rPr>
              <w:t xml:space="preserve">Perfil de la empresa - Hydrique Ingénieurs</w:t>
            </w:r>
            <w:r w:rsidDel="00000000" w:rsidR="00000000" w:rsidRPr="00000000">
              <w:rPr>
                <w:rtl w:val="0"/>
              </w:rPr>
            </w:r>
          </w:p>
          <w:p w:rsidR="00000000" w:rsidDel="00000000" w:rsidP="00000000" w:rsidRDefault="00000000" w:rsidRPr="00000000" w14:paraId="0000002C">
            <w:pPr>
              <w:spacing w:line="360" w:lineRule="auto"/>
              <w:rPr>
                <w:b w:val="1"/>
                <w:color w:val="081494"/>
                <w:sz w:val="16"/>
                <w:szCs w:val="16"/>
              </w:rPr>
            </w:pPr>
            <w:bookmarkStart w:colFirst="0" w:colLast="0" w:name="_heading=h.m7y9nengmgz6" w:id="9"/>
            <w:bookmarkEnd w:id="9"/>
            <w:r w:rsidDel="00000000" w:rsidR="00000000" w:rsidRPr="00000000">
              <w:rPr>
                <w:color w:val="404040"/>
                <w:sz w:val="16"/>
                <w:szCs w:val="16"/>
                <w:rtl w:val="0"/>
              </w:rPr>
              <w:t xml:space="preserve">Para más información, visite </w:t>
            </w:r>
            <w:hyperlink r:id="rId20">
              <w:r w:rsidDel="00000000" w:rsidR="00000000" w:rsidRPr="00000000">
                <w:rPr>
                  <w:color w:val="4554f5"/>
                  <w:sz w:val="16"/>
                  <w:szCs w:val="16"/>
                  <w:u w:val="single"/>
                  <w:rtl w:val="0"/>
                </w:rPr>
                <w:t xml:space="preserve">https://www.hydrique.ch/fr/hydrique-ingenieurs</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D">
            <w:pPr>
              <w:spacing w:line="360" w:lineRule="auto"/>
              <w:rPr>
                <w:b w:val="1"/>
                <w:color w:val="081494"/>
                <w:sz w:val="16"/>
                <w:szCs w:val="16"/>
              </w:rPr>
            </w:pPr>
            <w:r w:rsidDel="00000000" w:rsidR="00000000" w:rsidRPr="00000000">
              <w:rPr>
                <w:b w:val="1"/>
                <w:color w:val="081494"/>
                <w:sz w:val="16"/>
                <w:szCs w:val="16"/>
                <w:rtl w:val="0"/>
              </w:rPr>
              <w:t xml:space="preserve">Perfil de la empresa - Oficina Federal Suiza de la Energía (OFSE)</w:t>
            </w:r>
          </w:p>
          <w:p w:rsidR="00000000" w:rsidDel="00000000" w:rsidP="00000000" w:rsidRDefault="00000000" w:rsidRPr="00000000" w14:paraId="0000002E">
            <w:pPr>
              <w:spacing w:line="360" w:lineRule="auto"/>
              <w:rPr>
                <w:b w:val="1"/>
                <w:color w:val="4554f5"/>
                <w:sz w:val="16"/>
                <w:szCs w:val="16"/>
              </w:rPr>
            </w:pPr>
            <w:r w:rsidDel="00000000" w:rsidR="00000000" w:rsidRPr="00000000">
              <w:rPr>
                <w:color w:val="404040"/>
                <w:sz w:val="16"/>
                <w:szCs w:val="16"/>
                <w:rtl w:val="0"/>
              </w:rPr>
              <w:t xml:space="preserve">Para más información, visite </w:t>
            </w:r>
            <w:hyperlink r:id="rId21">
              <w:r w:rsidDel="00000000" w:rsidR="00000000" w:rsidRPr="00000000">
                <w:rPr>
                  <w:color w:val="4554f5"/>
                  <w:sz w:val="16"/>
                  <w:szCs w:val="16"/>
                  <w:u w:val="single"/>
                  <w:rtl w:val="0"/>
                </w:rPr>
                <w:t xml:space="preserve">https://www.bfe.admin.ch/bfe/en/home/research-and-cleantech/pilot-and-demonstration-programme.html</w:t>
              </w:r>
            </w:hyperlink>
            <w:r w:rsidDel="00000000" w:rsidR="00000000" w:rsidRPr="00000000">
              <w:rPr>
                <w:color w:val="4554f5"/>
                <w:sz w:val="16"/>
                <w:szCs w:val="16"/>
                <w:rtl w:val="0"/>
              </w:rPr>
              <w:t xml:space="preserve"> </w:t>
            </w:r>
            <w:r w:rsidDel="00000000" w:rsidR="00000000" w:rsidRPr="00000000">
              <w:rPr>
                <w:rtl w:val="0"/>
              </w:rPr>
            </w:r>
          </w:p>
        </w:tc>
      </w:tr>
    </w:tbl>
    <w:p w:rsidR="00000000" w:rsidDel="00000000" w:rsidP="00000000" w:rsidRDefault="00000000" w:rsidRPr="00000000" w14:paraId="0000002F">
      <w:pPr>
        <w:spacing w:line="360" w:lineRule="auto"/>
        <w:rPr>
          <w:b w:val="1"/>
          <w:color w:val="081494"/>
          <w:sz w:val="18"/>
          <w:szCs w:val="18"/>
        </w:rPr>
      </w:pPr>
      <w:r w:rsidDel="00000000" w:rsidR="00000000" w:rsidRPr="00000000">
        <w:rPr>
          <w:rtl w:val="0"/>
        </w:rPr>
      </w:r>
    </w:p>
    <w:sectPr>
      <w:headerReference r:id="rId22" w:type="default"/>
      <w:footerReference r:id="rId23" w:type="default"/>
      <w:pgSz w:h="15840" w:w="12240" w:orient="portrait"/>
      <w:pgMar w:bottom="1133" w:top="850" w:left="850" w:right="8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Sai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rPr>
        <w:rFonts w:ascii="Calibri" w:cs="Calibri" w:eastAsia="Calibri" w:hAnsi="Calibri"/>
        <w:b w:val="1"/>
        <w:color w:val="081494"/>
        <w:sz w:val="16"/>
        <w:szCs w:val="16"/>
      </w:rPr>
    </w:pPr>
    <w:r w:rsidDel="00000000" w:rsidR="00000000" w:rsidRPr="00000000">
      <w:rPr>
        <w:rFonts w:ascii="Calibri" w:cs="Calibri" w:eastAsia="Calibri" w:hAnsi="Calibri"/>
        <w:b w:val="1"/>
        <w:color w:val="081494"/>
        <w:sz w:val="16"/>
        <w:szCs w:val="16"/>
        <w:rtl w:val="0"/>
      </w:rPr>
      <w:t xml:space="preserve">Comunicado de prensa de Wegaw - Resultados del proyecto hidroeléctrico DeFROST4</w:t>
    </w:r>
    <w:r w:rsidDel="00000000" w:rsidR="00000000" w:rsidRPr="00000000">
      <w:rPr>
        <w:rFonts w:ascii="Calibri" w:cs="Calibri" w:eastAsia="Calibri" w:hAnsi="Calibri"/>
        <w:i w:val="1"/>
        <w:sz w:val="16"/>
        <w:szCs w:val="16"/>
        <w:rtl w:val="0"/>
      </w:rPr>
      <w:tab/>
      <w:tab/>
      <w:tab/>
      <w:tab/>
      <w:tab/>
      <w:t xml:space="preserve">   </w:t>
      <w:tab/>
      <w:t xml:space="preserve">                          </w:t>
    </w:r>
    <w:r w:rsidDel="00000000" w:rsidR="00000000" w:rsidRPr="00000000">
      <w:rPr>
        <w:rFonts w:ascii="Calibri" w:cs="Calibri" w:eastAsia="Calibri" w:hAnsi="Calibri"/>
        <w:i w:val="1"/>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rPr>
        <w:rFonts w:ascii="Saira" w:cs="Saira" w:eastAsia="Saira" w:hAnsi="Saira"/>
        <w:i w:val="1"/>
        <w:color w:val="5a5a5a"/>
        <w:sz w:val="20"/>
        <w:szCs w:val="20"/>
      </w:rPr>
    </w:pPr>
    <w:r w:rsidDel="00000000" w:rsidR="00000000" w:rsidRPr="00000000">
      <w:rPr>
        <w:rFonts w:ascii="Saira" w:cs="Saira" w:eastAsia="Saira" w:hAnsi="Saira"/>
        <w:i w:val="1"/>
        <w:color w:val="5a5a5a"/>
        <w:sz w:val="20"/>
        <w:szCs w:val="20"/>
        <w:rtl w:val="0"/>
      </w:rPr>
      <w:t xml:space="preserve">PARA DIFUSIÓN INMEDIATA - Lunes, 19 de diciembre de 2022, Suiza</w:t>
    </w:r>
    <w:r w:rsidDel="00000000" w:rsidR="00000000" w:rsidRPr="00000000">
      <w:rPr>
        <w:rFonts w:ascii="Saira" w:cs="Saira" w:eastAsia="Saira" w:hAnsi="Saira"/>
        <w:i w:val="1"/>
        <w:color w:val="404040"/>
        <w:sz w:val="20"/>
        <w:szCs w:val="20"/>
        <w:rtl w:val="0"/>
      </w:rPr>
      <w:tab/>
      <w:tab/>
      <w:t xml:space="preserve">                             </w:t>
    </w:r>
    <w:r w:rsidDel="00000000" w:rsidR="00000000" w:rsidRPr="00000000">
      <w:rPr/>
      <w:drawing>
        <wp:inline distB="114300" distT="114300" distL="114300" distR="114300">
          <wp:extent cx="1080000" cy="383023"/>
          <wp:effectExtent b="0" l="0" r="0" t="0"/>
          <wp:docPr id="7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080000" cy="383023"/>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uiPriority w:val="11"/>
    <w:qFormat w:val="1"/>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Intestazione">
    <w:name w:val="header"/>
    <w:basedOn w:val="Normale"/>
    <w:link w:val="IntestazioneCarattere"/>
    <w:uiPriority w:val="99"/>
    <w:unhideWhenUsed w:val="1"/>
    <w:rsid w:val="00BB4D24"/>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BB4D24"/>
  </w:style>
  <w:style w:type="paragraph" w:styleId="Pidipagina">
    <w:name w:val="footer"/>
    <w:basedOn w:val="Normale"/>
    <w:link w:val="PidipaginaCarattere"/>
    <w:uiPriority w:val="99"/>
    <w:unhideWhenUsed w:val="1"/>
    <w:rsid w:val="00BB4D24"/>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BB4D24"/>
  </w:style>
  <w:style w:type="paragraph" w:styleId="Soggettocommento">
    <w:name w:val="annotation subject"/>
    <w:basedOn w:val="Testocommento"/>
    <w:next w:val="Testocommento"/>
    <w:link w:val="SoggettocommentoCarattere"/>
    <w:uiPriority w:val="99"/>
    <w:semiHidden w:val="1"/>
    <w:unhideWhenUsed w:val="1"/>
    <w:rsid w:val="00F45748"/>
    <w:rPr>
      <w:b w:val="1"/>
      <w:bCs w:val="1"/>
    </w:rPr>
  </w:style>
  <w:style w:type="character" w:styleId="SoggettocommentoCarattere" w:customStyle="1">
    <w:name w:val="Soggetto commento Carattere"/>
    <w:basedOn w:val="TestocommentoCarattere"/>
    <w:link w:val="Soggettocommento"/>
    <w:uiPriority w:val="99"/>
    <w:semiHidden w:val="1"/>
    <w:rsid w:val="00F45748"/>
    <w:rPr>
      <w:b w:val="1"/>
      <w:bCs w:val="1"/>
      <w:sz w:val="20"/>
      <w:szCs w:val="20"/>
    </w:rPr>
  </w:style>
  <w:style w:type="paragraph" w:styleId="Revisione">
    <w:name w:val="Revision"/>
    <w:hidden w:val="1"/>
    <w:uiPriority w:val="99"/>
    <w:semiHidden w:val="1"/>
    <w:rsid w:val="00494F99"/>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hydrique.ch/fr/hydrique-ingenieurs" TargetMode="External"/><Relationship Id="rId11" Type="http://schemas.openxmlformats.org/officeDocument/2006/relationships/hyperlink" Target="https://wegaw.com/snow-water-equivalent-dataset-assessment" TargetMode="External"/><Relationship Id="rId22" Type="http://schemas.openxmlformats.org/officeDocument/2006/relationships/header" Target="header1.xml"/><Relationship Id="rId10" Type="http://schemas.openxmlformats.org/officeDocument/2006/relationships/hyperlink" Target="https://wegaw.com/wegaw-webinar-episode-2-optimizing-trading-snow-hydropower/" TargetMode="External"/><Relationship Id="rId21" Type="http://schemas.openxmlformats.org/officeDocument/2006/relationships/hyperlink" Target="https://www.bfe.admin.ch/bfe/en/home/research-and-cleantech/pilot-and-demonstration-programme.html" TargetMode="External"/><Relationship Id="rId13" Type="http://schemas.openxmlformats.org/officeDocument/2006/relationships/hyperlink" Target="https://wegaw.com" TargetMode="External"/><Relationship Id="rId12" Type="http://schemas.openxmlformats.org/officeDocument/2006/relationships/hyperlink" Target="https://wegaw.com/snow-height-dataset"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hyperlink" Target="mailto:becky.rowland@wegaw.com" TargetMode="External"/><Relationship Id="rId14" Type="http://schemas.openxmlformats.org/officeDocument/2006/relationships/hyperlink" Target="https://www.linkedin.com/in/beckyrowland/" TargetMode="External"/><Relationship Id="rId17" Type="http://schemas.openxmlformats.org/officeDocument/2006/relationships/hyperlink" Target="mailto:ion.padilla@wegaw.com" TargetMode="External"/><Relationship Id="rId16" Type="http://schemas.openxmlformats.org/officeDocument/2006/relationships/hyperlink" Target="https://www.linkedin.com/in/ion-padilla-5228951b" TargetMode="External"/><Relationship Id="rId5" Type="http://schemas.openxmlformats.org/officeDocument/2006/relationships/styles" Target="styles.xml"/><Relationship Id="rId19" Type="http://schemas.openxmlformats.org/officeDocument/2006/relationships/hyperlink" Target="mailto:daria.luedtke@wegaw.com" TargetMode="External"/><Relationship Id="rId6" Type="http://schemas.openxmlformats.org/officeDocument/2006/relationships/customXml" Target="../customXML/item1.xml"/><Relationship Id="rId18" Type="http://schemas.openxmlformats.org/officeDocument/2006/relationships/hyperlink" Target="https://www.linkedin.com/in/daria-ludtke/" TargetMode="External"/><Relationship Id="rId7" Type="http://schemas.openxmlformats.org/officeDocument/2006/relationships/image" Target="media/image4.jpg"/><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Saira-regular.ttf"/><Relationship Id="rId2" Type="http://schemas.openxmlformats.org/officeDocument/2006/relationships/font" Target="fonts/Saira-bold.ttf"/><Relationship Id="rId3" Type="http://schemas.openxmlformats.org/officeDocument/2006/relationships/font" Target="fonts/Saira-italic.ttf"/><Relationship Id="rId4" Type="http://schemas.openxmlformats.org/officeDocument/2006/relationships/font" Target="fonts/Sair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gkAUQhHxlJ9765CDFAMoLlDFWQ==">AMUW2mXpud9AFqz/ZRbKPopUsBb8crFbh2omwuA7jRnFpty/pRowXvLx0e0yCaNRSwwQyRSxGnvehPZhtstnnHxInIOyLbHE3vD+10v+6VRDVVXs8qM0YnLjf7m/W3ST7XAO1Aqrcx36NXDwNPW0AIxpjlMma9yvMCkKhk/kHZgQo5X2s/f4P+FgqLT9k+BgyMHOoV1nPkpq2+yyn3cCJSAeHi2vlDIcTlcJ04vcI+5m5flt75Yx74dqQCSvuhF7896NwQTcAM9ln3krTxQJyicnmqftoJG0ng2Pks8ywuUl68AzpQZEft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2022-05-02T14:53:00Z</dcterms:created>
  <dc:creator>Natasha Wheatley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2022-04-22T12:14:18Z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3f8ec248-9aae-4ac9-b322-9941228be27d</vt:lpwstr>
  </property>
  <property fmtid="{D5CDD505-2E9C-101B-9397-08002B2CF9AE}" pid="8" name="MSIP_Label_3976fa30-1907-4356-8241-62ea5e1c0256_ContentBits">
    <vt:lpwstr>0</vt:lpwstr>
  </property>
  <property fmtid="{D5CDD505-2E9C-101B-9397-08002B2CF9AE}" pid="9" name="MSIP_Label_797ad33d-ed35-43c0-b526-22bc83c17deb_Enabled">
    <vt:lpwstr>true</vt:lpwstr>
  </property>
  <property fmtid="{D5CDD505-2E9C-101B-9397-08002B2CF9AE}" pid="10" name="MSIP_Label_797ad33d-ed35-43c0-b526-22bc83c17deb_SetDate">
    <vt:lpwstr>2022-05-05T08:28:29Z</vt:lpwstr>
  </property>
  <property fmtid="{D5CDD505-2E9C-101B-9397-08002B2CF9AE}" pid="11" name="MSIP_Label_797ad33d-ed35-43c0-b526-22bc83c17deb_Method">
    <vt:lpwstr>Standard</vt:lpwstr>
  </property>
  <property fmtid="{D5CDD505-2E9C-101B-9397-08002B2CF9AE}" pid="12" name="MSIP_Label_797ad33d-ed35-43c0-b526-22bc83c17deb_Name">
    <vt:lpwstr>797ad33d-ed35-43c0-b526-22bc83c17deb</vt:lpwstr>
  </property>
  <property fmtid="{D5CDD505-2E9C-101B-9397-08002B2CF9AE}" pid="13" name="MSIP_Label_797ad33d-ed35-43c0-b526-22bc83c17deb_SiteId">
    <vt:lpwstr>d539d4bf-5610-471a-afc2-1c76685cfefa</vt:lpwstr>
  </property>
  <property fmtid="{D5CDD505-2E9C-101B-9397-08002B2CF9AE}" pid="14" name="MSIP_Label_797ad33d-ed35-43c0-b526-22bc83c17deb_ActionId">
    <vt:lpwstr>638c955c-b0fa-412f-8ba5-4adcfd041a8f</vt:lpwstr>
  </property>
  <property fmtid="{D5CDD505-2E9C-101B-9397-08002B2CF9AE}" pid="15" name="MSIP_Label_797ad33d-ed35-43c0-b526-22bc83c17deb_ContentBits">
    <vt:lpwstr>1</vt:lpwstr>
  </property>
</Properties>
</file>