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ind w:firstLine="720"/>
        <w:rPr>
          <w:b w:val="1"/>
          <w:color w:val="081494"/>
          <w:sz w:val="28"/>
          <w:szCs w:val="28"/>
        </w:rPr>
      </w:pPr>
      <w:bookmarkStart w:colFirst="0" w:colLast="0" w:name="_heading=h.6a39vak76prg" w:id="0"/>
      <w:bookmarkEnd w:id="0"/>
      <w:r w:rsidDel="00000000" w:rsidR="00000000" w:rsidRPr="00000000">
        <w:rPr>
          <w:b w:val="1"/>
          <w:color w:val="081494"/>
          <w:sz w:val="48"/>
          <w:szCs w:val="48"/>
          <w:rtl w:val="0"/>
        </w:rPr>
        <w:t xml:space="preserve">Avantages avérés pour les échanges d'énergie hydroélectrique à long terme grâce à l'intégration de données de neige obtenues par satellite</w:t>
      </w:r>
      <w:r w:rsidDel="00000000" w:rsidR="00000000" w:rsidRPr="00000000">
        <w:rPr>
          <w:rtl w:val="0"/>
        </w:rPr>
      </w:r>
    </w:p>
    <w:p w:rsidR="00000000" w:rsidDel="00000000" w:rsidP="00000000" w:rsidRDefault="00000000" w:rsidRPr="00000000" w14:paraId="00000002">
      <w:pPr>
        <w:spacing w:line="360" w:lineRule="auto"/>
        <w:rPr>
          <w:color w:val="4554f5"/>
          <w:sz w:val="20"/>
          <w:szCs w:val="20"/>
        </w:rPr>
      </w:pPr>
      <w:r w:rsidDel="00000000" w:rsidR="00000000" w:rsidRPr="00000000">
        <w:rPr>
          <w:rtl w:val="0"/>
        </w:rPr>
      </w:r>
    </w:p>
    <w:p w:rsidR="00000000" w:rsidDel="00000000" w:rsidP="00000000" w:rsidRDefault="00000000" w:rsidRPr="00000000" w14:paraId="00000003">
      <w:pPr>
        <w:spacing w:line="360" w:lineRule="auto"/>
        <w:rPr>
          <w:color w:val="4554f5"/>
          <w:sz w:val="28"/>
          <w:szCs w:val="28"/>
        </w:rPr>
      </w:pPr>
      <w:r w:rsidDel="00000000" w:rsidR="00000000" w:rsidRPr="00000000">
        <w:rPr>
          <w:color w:val="4554f5"/>
          <w:sz w:val="28"/>
          <w:szCs w:val="28"/>
          <w:rtl w:val="0"/>
        </w:rPr>
        <w:t xml:space="preserve">Les scientifiques et les pionniers de l'industrie du projet DeFROST4Hydropower démontrent avec succès que la combinaison de données géospatiales en temps quasi réel fusionnées avec l'IA et des modèles hydrologiques à long terme peut produire des prévisions saisonnières très précises.</w:t>
      </w:r>
    </w:p>
    <w:p w:rsidR="00000000" w:rsidDel="00000000" w:rsidP="00000000" w:rsidRDefault="00000000" w:rsidRPr="00000000" w14:paraId="00000004">
      <w:pPr>
        <w:spacing w:line="360" w:lineRule="auto"/>
        <w:rPr>
          <w:color w:val="404040"/>
          <w:sz w:val="28"/>
          <w:szCs w:val="28"/>
        </w:rPr>
      </w:pPr>
      <w:r w:rsidDel="00000000" w:rsidR="00000000" w:rsidRPr="00000000">
        <w:rPr>
          <w:rtl w:val="0"/>
        </w:rPr>
      </w:r>
    </w:p>
    <w:p w:rsidR="00000000" w:rsidDel="00000000" w:rsidP="00000000" w:rsidRDefault="00000000" w:rsidRPr="00000000" w14:paraId="00000005">
      <w:pPr>
        <w:spacing w:line="360" w:lineRule="auto"/>
        <w:rPr>
          <w:color w:val="404040"/>
        </w:rPr>
      </w:pPr>
      <w:r w:rsidDel="00000000" w:rsidR="00000000" w:rsidRPr="00000000">
        <w:rPr>
          <w:color w:val="404040"/>
          <w:rtl w:val="0"/>
        </w:rPr>
        <w:t xml:space="preserve">Avec le soutien de l'Office fédéral de l'énergie (OFEN), des prévisions saisonnières ont été établies pour 12 bassins versants différents, ce qui a permis d'évaluer un large éventail de régimes hydrologiques à l'aide d'une technologie de pointe. Après un processus de calibration réussi, les données ont été validées sur la base des données de </w:t>
      </w:r>
      <w:hyperlink r:id="rId7">
        <w:r w:rsidDel="00000000" w:rsidR="00000000" w:rsidRPr="00000000">
          <w:rPr>
            <w:color w:val="1155cc"/>
            <w:u w:val="single"/>
            <w:rtl w:val="0"/>
          </w:rPr>
          <w:t xml:space="preserve">hauteur de neige (HS)</w:t>
        </w:r>
      </w:hyperlink>
      <w:r w:rsidDel="00000000" w:rsidR="00000000" w:rsidRPr="00000000">
        <w:rPr>
          <w:color w:val="404040"/>
          <w:rtl w:val="0"/>
        </w:rPr>
        <w:t xml:space="preserve"> de la photogrammétrie Ultracam qui ont été collectées par l'Institut pour l'étude de la neige et des avalanches (SLF) au cours de quatre vols de drones.</w:t>
      </w:r>
    </w:p>
    <w:p w:rsidR="00000000" w:rsidDel="00000000" w:rsidP="00000000" w:rsidRDefault="00000000" w:rsidRPr="00000000" w14:paraId="00000006">
      <w:pPr>
        <w:spacing w:line="360" w:lineRule="auto"/>
        <w:rPr>
          <w:color w:val="404040"/>
          <w:shd w:fill="fff2cc" w:val="clear"/>
        </w:rPr>
      </w:pPr>
      <w:r w:rsidDel="00000000" w:rsidR="00000000" w:rsidRPr="00000000">
        <w:rPr>
          <w:rtl w:val="0"/>
        </w:rPr>
      </w:r>
    </w:p>
    <w:p w:rsidR="00000000" w:rsidDel="00000000" w:rsidP="00000000" w:rsidRDefault="00000000" w:rsidRPr="00000000" w14:paraId="00000007">
      <w:pPr>
        <w:spacing w:line="360" w:lineRule="auto"/>
        <w:rPr>
          <w:color w:val="404040"/>
        </w:rPr>
      </w:pPr>
      <w:r w:rsidDel="00000000" w:rsidR="00000000" w:rsidRPr="00000000">
        <w:rPr>
          <w:color w:val="404040"/>
          <w:rtl w:val="0"/>
        </w:rPr>
        <w:t xml:space="preserve">Les données géospatiales constituées de l'étendue de la couverture neigeuse (SCE), de la hauteur de neige (HS) et de </w:t>
      </w:r>
      <w:hyperlink r:id="rId8">
        <w:r w:rsidDel="00000000" w:rsidR="00000000" w:rsidRPr="00000000">
          <w:rPr>
            <w:color w:val="1155cc"/>
            <w:u w:val="single"/>
            <w:rtl w:val="0"/>
          </w:rPr>
          <w:t xml:space="preserve">l'équivalent en eau de la neige (SWE)</w:t>
        </w:r>
      </w:hyperlink>
      <w:r w:rsidDel="00000000" w:rsidR="00000000" w:rsidRPr="00000000">
        <w:rPr>
          <w:color w:val="404040"/>
          <w:rtl w:val="0"/>
        </w:rPr>
        <w:t xml:space="preserve"> ont été fusionnées avec l'IA, puis intégrées dans des modèles de ruissellement pluvial, ce qui s'est avéré particulièrement efficace pour estimer avec précision l'approvisionnement en eau au printemps et en été, et a permis d'améliorer la prévisibilité des apports et le retour sur investissement tangible pour les échanges à long terme (sur des périodes de 60, 90, 120, 150 et 180 jours).</w:t>
      </w:r>
    </w:p>
    <w:p w:rsidR="00000000" w:rsidDel="00000000" w:rsidP="00000000" w:rsidRDefault="00000000" w:rsidRPr="00000000" w14:paraId="00000008">
      <w:pPr>
        <w:spacing w:line="360" w:lineRule="auto"/>
        <w:rPr>
          <w:color w:val="404040"/>
          <w:sz w:val="20"/>
          <w:szCs w:val="20"/>
        </w:rPr>
      </w:pPr>
      <w:r w:rsidDel="00000000" w:rsidR="00000000" w:rsidRPr="00000000">
        <w:rPr>
          <w:color w:val="404040"/>
          <w:sz w:val="20"/>
          <w:szCs w:val="20"/>
        </w:rPr>
        <w:drawing>
          <wp:inline distB="114300" distT="114300" distL="114300" distR="114300">
            <wp:extent cx="6480000" cy="3693600"/>
            <wp:effectExtent b="0" l="0" r="0" t="0"/>
            <wp:docPr id="65" name="image3.jpg"/>
            <a:graphic>
              <a:graphicData uri="http://schemas.openxmlformats.org/drawingml/2006/picture">
                <pic:pic>
                  <pic:nvPicPr>
                    <pic:cNvPr id="0" name="image3.jpg"/>
                    <pic:cNvPicPr preferRelativeResize="0"/>
                  </pic:nvPicPr>
                  <pic:blipFill>
                    <a:blip r:embed="rId9"/>
                    <a:srcRect b="0" l="657" r="657" t="0"/>
                    <a:stretch>
                      <a:fillRect/>
                    </a:stretch>
                  </pic:blipFill>
                  <pic:spPr>
                    <a:xfrm>
                      <a:off x="0" y="0"/>
                      <a:ext cx="6480000" cy="369360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widowControl w:val="0"/>
        <w:spacing w:line="240" w:lineRule="auto"/>
        <w:rPr>
          <w:i w:val="1"/>
          <w:color w:val="404040"/>
          <w:sz w:val="20"/>
          <w:szCs w:val="20"/>
          <w:u w:val="single"/>
        </w:rPr>
      </w:pPr>
      <w:r w:rsidDel="00000000" w:rsidR="00000000" w:rsidRPr="00000000">
        <w:rPr>
          <w:i w:val="1"/>
          <w:color w:val="404040"/>
          <w:sz w:val="20"/>
          <w:szCs w:val="20"/>
          <w:u w:val="single"/>
          <w:rtl w:val="0"/>
        </w:rPr>
        <w:t xml:space="preserve">Exemple concret</w:t>
      </w:r>
    </w:p>
    <w:p w:rsidR="00000000" w:rsidDel="00000000" w:rsidP="00000000" w:rsidRDefault="00000000" w:rsidRPr="00000000" w14:paraId="0000000A">
      <w:pPr>
        <w:widowControl w:val="0"/>
        <w:spacing w:line="240" w:lineRule="auto"/>
        <w:rPr>
          <w:i w:val="1"/>
          <w:color w:val="404040"/>
          <w:sz w:val="20"/>
          <w:szCs w:val="20"/>
        </w:rPr>
      </w:pPr>
      <w:r w:rsidDel="00000000" w:rsidR="00000000" w:rsidRPr="00000000">
        <w:rPr>
          <w:i w:val="1"/>
          <w:color w:val="404040"/>
          <w:sz w:val="20"/>
          <w:szCs w:val="20"/>
          <w:rtl w:val="0"/>
        </w:rPr>
        <w:t xml:space="preserve">En intégrant des données de neige satellitaires pour la prévision et la prédiction saisonnière de l'approvisionnement en eau des barrages alpins, le participant au projet SIG (Services Industriels de Genève) souhaitait mieux gérer l'approvisionnement en électricité renouvelable. </w:t>
      </w:r>
    </w:p>
    <w:p w:rsidR="00000000" w:rsidDel="00000000" w:rsidP="00000000" w:rsidRDefault="00000000" w:rsidRPr="00000000" w14:paraId="0000000B">
      <w:pPr>
        <w:widowControl w:val="0"/>
        <w:spacing w:line="240" w:lineRule="auto"/>
        <w:rPr>
          <w:color w:val="404040"/>
          <w:sz w:val="20"/>
          <w:szCs w:val="20"/>
        </w:rPr>
      </w:pPr>
      <w:r w:rsidDel="00000000" w:rsidR="00000000" w:rsidRPr="00000000">
        <w:rPr>
          <w:i w:val="1"/>
          <w:color w:val="404040"/>
          <w:sz w:val="20"/>
          <w:szCs w:val="20"/>
          <w:rtl w:val="0"/>
        </w:rPr>
        <w:t xml:space="preserve">La visualisation ci-dessus montre comment la fusion des données géospatiales et de l'IA peut être appliquée pour améliorer les prévisions à long terme de la disponibilité de l'eau pour les actifs hydroélectriques qui sont soumis aux apports de la fonte des neiges des chaînes de montagnes environnantes.</w:t>
      </w:r>
      <w:r w:rsidDel="00000000" w:rsidR="00000000" w:rsidRPr="00000000">
        <w:rPr>
          <w:rtl w:val="0"/>
        </w:rPr>
      </w:r>
    </w:p>
    <w:p w:rsidR="00000000" w:rsidDel="00000000" w:rsidP="00000000" w:rsidRDefault="00000000" w:rsidRPr="00000000" w14:paraId="0000000C">
      <w:pPr>
        <w:spacing w:line="360" w:lineRule="auto"/>
        <w:rPr>
          <w:color w:val="404040"/>
        </w:rPr>
      </w:pPr>
      <w:r w:rsidDel="00000000" w:rsidR="00000000" w:rsidRPr="00000000">
        <w:rPr>
          <w:rtl w:val="0"/>
        </w:rPr>
      </w:r>
    </w:p>
    <w:p w:rsidR="00000000" w:rsidDel="00000000" w:rsidP="00000000" w:rsidRDefault="00000000" w:rsidRPr="00000000" w14:paraId="0000000D">
      <w:pPr>
        <w:spacing w:line="360" w:lineRule="auto"/>
        <w:rPr>
          <w:color w:val="404040"/>
        </w:rPr>
      </w:pPr>
      <w:r w:rsidDel="00000000" w:rsidR="00000000" w:rsidRPr="00000000">
        <w:rPr>
          <w:rtl w:val="0"/>
        </w:rPr>
      </w:r>
    </w:p>
    <w:p w:rsidR="00000000" w:rsidDel="00000000" w:rsidP="00000000" w:rsidRDefault="00000000" w:rsidRPr="00000000" w14:paraId="0000000E">
      <w:pPr>
        <w:spacing w:line="360" w:lineRule="auto"/>
        <w:rPr>
          <w:color w:val="404040"/>
        </w:rPr>
      </w:pPr>
      <w:r w:rsidDel="00000000" w:rsidR="00000000" w:rsidRPr="00000000">
        <w:rPr>
          <w:color w:val="404040"/>
          <w:rtl w:val="0"/>
        </w:rPr>
        <w:t xml:space="preserve">Dans l'ensemble, les résultats du projet ont démontré que les données SWE peuvent être produites avec succès avec une corrélation vraiment élevée (valeur R de 0,86), en particulier pour les bassins versants de haute altitude, lorsqu'elles sont comparées aux données de validation d'un capteur à haute résolution. En outre, lorsqu'elles sont intégrées dans la modélisation des précipitations et des ruissellements, les erreurs de prévision peuvent être considérablement réduites de 20 à 50 % et certaines sociétés d'énergie hydroélectrique ont pu envisager des augmentations de revenus annuels allant jusqu'à 1,2 %.</w:t>
      </w:r>
    </w:p>
    <w:p w:rsidR="00000000" w:rsidDel="00000000" w:rsidP="00000000" w:rsidRDefault="00000000" w:rsidRPr="00000000" w14:paraId="0000000F">
      <w:pPr>
        <w:spacing w:line="360" w:lineRule="auto"/>
        <w:rPr>
          <w:color w:val="404040"/>
        </w:rPr>
      </w:pPr>
      <w:r w:rsidDel="00000000" w:rsidR="00000000" w:rsidRPr="00000000">
        <w:rPr>
          <w:color w:val="404040"/>
        </w:rPr>
        <w:drawing>
          <wp:inline distB="114300" distT="114300" distL="114300" distR="114300">
            <wp:extent cx="6480000" cy="3369600"/>
            <wp:effectExtent b="0" l="0" r="0" t="0"/>
            <wp:docPr id="67" name="image4.jpg"/>
            <a:graphic>
              <a:graphicData uri="http://schemas.openxmlformats.org/drawingml/2006/picture">
                <pic:pic>
                  <pic:nvPicPr>
                    <pic:cNvPr id="0" name="image4.jpg"/>
                    <pic:cNvPicPr preferRelativeResize="0"/>
                  </pic:nvPicPr>
                  <pic:blipFill>
                    <a:blip r:embed="rId10"/>
                    <a:srcRect b="3777" l="0" r="0" t="3777"/>
                    <a:stretch>
                      <a:fillRect/>
                    </a:stretch>
                  </pic:blipFill>
                  <pic:spPr>
                    <a:xfrm>
                      <a:off x="0" y="0"/>
                      <a:ext cx="6480000" cy="3369600"/>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spacing w:line="360" w:lineRule="auto"/>
        <w:rPr>
          <w:color w:val="404040"/>
        </w:rPr>
      </w:pPr>
      <w:r w:rsidDel="00000000" w:rsidR="00000000" w:rsidRPr="00000000">
        <w:rPr>
          <w:rtl w:val="0"/>
        </w:rPr>
      </w:r>
    </w:p>
    <w:tbl>
      <w:tblPr>
        <w:tblStyle w:val="Table1"/>
        <w:tblW w:w="10530.0" w:type="dxa"/>
        <w:jc w:val="center"/>
        <w:tblLayout w:type="fixed"/>
        <w:tblLook w:val="0600"/>
      </w:tblPr>
      <w:tblGrid>
        <w:gridCol w:w="7980"/>
        <w:gridCol w:w="2550"/>
        <w:tblGridChange w:id="0">
          <w:tblGrid>
            <w:gridCol w:w="7980"/>
            <w:gridCol w:w="255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11">
            <w:pPr>
              <w:spacing w:line="360" w:lineRule="auto"/>
              <w:rPr>
                <w:i w:val="1"/>
                <w:color w:val="081494"/>
                <w:sz w:val="24"/>
                <w:szCs w:val="24"/>
              </w:rPr>
            </w:pPr>
            <w:r w:rsidDel="00000000" w:rsidR="00000000" w:rsidRPr="00000000">
              <w:rPr>
                <w:i w:val="1"/>
                <w:color w:val="081494"/>
                <w:sz w:val="24"/>
                <w:szCs w:val="24"/>
                <w:rtl w:val="0"/>
              </w:rPr>
              <w:t xml:space="preserve">“Nous avons découvert que les valeurs SWE sont un facteur déterminant pour la qualité des prévisions saisonnières à long terme des débits entrants et peuvent également améliorer les performances de prévision de 5 à 10%, en particulier pour les grands bassins versants et les périodes de 60 à 180 jours.”</w:t>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12">
            <w:pPr>
              <w:spacing w:line="360" w:lineRule="auto"/>
              <w:jc w:val="center"/>
              <w:rPr>
                <w:color w:val="1155cc"/>
                <w:sz w:val="16"/>
                <w:szCs w:val="16"/>
                <w:u w:val="single"/>
              </w:rPr>
            </w:pPr>
            <w:r w:rsidDel="00000000" w:rsidR="00000000" w:rsidRPr="00000000">
              <w:rPr>
                <w:color w:val="1155cc"/>
                <w:sz w:val="16"/>
                <w:szCs w:val="16"/>
                <w:u w:val="single"/>
              </w:rPr>
              <w:drawing>
                <wp:inline distB="114300" distT="114300" distL="114300" distR="114300">
                  <wp:extent cx="810000" cy="810000"/>
                  <wp:effectExtent b="0" l="0" r="0" t="0"/>
                  <wp:docPr id="66" name="image2.jpg"/>
                  <a:graphic>
                    <a:graphicData uri="http://schemas.openxmlformats.org/drawingml/2006/picture">
                      <pic:pic>
                        <pic:nvPicPr>
                          <pic:cNvPr id="0" name="image2.jpg"/>
                          <pic:cNvPicPr preferRelativeResize="0"/>
                        </pic:nvPicPr>
                        <pic:blipFill>
                          <a:blip r:embed="rId11"/>
                          <a:srcRect b="2651" l="0" r="0" t="2651"/>
                          <a:stretch>
                            <a:fillRect/>
                          </a:stretch>
                        </pic:blipFill>
                        <pic:spPr>
                          <a:xfrm>
                            <a:off x="0" y="0"/>
                            <a:ext cx="810000" cy="810000"/>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spacing w:line="360" w:lineRule="auto"/>
              <w:jc w:val="center"/>
              <w:rPr>
                <w:b w:val="1"/>
                <w:i w:val="1"/>
                <w:color w:val="4554f5"/>
                <w:sz w:val="16"/>
                <w:szCs w:val="16"/>
              </w:rPr>
            </w:pPr>
            <w:r w:rsidDel="00000000" w:rsidR="00000000" w:rsidRPr="00000000">
              <w:rPr>
                <w:b w:val="1"/>
                <w:i w:val="1"/>
                <w:color w:val="4554f5"/>
                <w:sz w:val="16"/>
                <w:szCs w:val="16"/>
                <w:rtl w:val="0"/>
              </w:rPr>
              <w:t xml:space="preserve">Daria Lüdtke</w:t>
            </w:r>
          </w:p>
          <w:p w:rsidR="00000000" w:rsidDel="00000000" w:rsidP="00000000" w:rsidRDefault="00000000" w:rsidRPr="00000000" w14:paraId="00000014">
            <w:pPr>
              <w:spacing w:line="360" w:lineRule="auto"/>
              <w:jc w:val="center"/>
              <w:rPr>
                <w:i w:val="1"/>
                <w:sz w:val="16"/>
                <w:szCs w:val="16"/>
              </w:rPr>
            </w:pPr>
            <w:r w:rsidDel="00000000" w:rsidR="00000000" w:rsidRPr="00000000">
              <w:rPr>
                <w:i w:val="1"/>
                <w:sz w:val="16"/>
                <w:szCs w:val="16"/>
                <w:rtl w:val="0"/>
              </w:rPr>
              <w:t xml:space="preserve">CTO &amp; Geospatial Technologist</w:t>
            </w:r>
          </w:p>
          <w:p w:rsidR="00000000" w:rsidDel="00000000" w:rsidP="00000000" w:rsidRDefault="00000000" w:rsidRPr="00000000" w14:paraId="00000015">
            <w:pPr>
              <w:spacing w:line="360" w:lineRule="auto"/>
              <w:jc w:val="center"/>
              <w:rPr>
                <w:i w:val="1"/>
                <w:sz w:val="16"/>
                <w:szCs w:val="16"/>
              </w:rPr>
            </w:pPr>
            <w:r w:rsidDel="00000000" w:rsidR="00000000" w:rsidRPr="00000000">
              <w:rPr>
                <w:i w:val="1"/>
                <w:sz w:val="16"/>
                <w:szCs w:val="16"/>
              </w:rPr>
              <w:drawing>
                <wp:inline distB="114300" distT="114300" distL="114300" distR="114300">
                  <wp:extent cx="720000" cy="258015"/>
                  <wp:effectExtent b="0" l="0" r="0" t="0"/>
                  <wp:docPr id="69"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720000" cy="258015"/>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16">
      <w:pPr>
        <w:spacing w:line="360" w:lineRule="auto"/>
        <w:rPr>
          <w:color w:val="404040"/>
        </w:rPr>
      </w:pPr>
      <w:r w:rsidDel="00000000" w:rsidR="00000000" w:rsidRPr="00000000">
        <w:rPr>
          <w:rtl w:val="0"/>
        </w:rPr>
      </w:r>
    </w:p>
    <w:p w:rsidR="00000000" w:rsidDel="00000000" w:rsidP="00000000" w:rsidRDefault="00000000" w:rsidRPr="00000000" w14:paraId="00000017">
      <w:pPr>
        <w:spacing w:line="360" w:lineRule="auto"/>
        <w:rPr>
          <w:color w:val="404040"/>
        </w:rPr>
      </w:pPr>
      <w:r w:rsidDel="00000000" w:rsidR="00000000" w:rsidRPr="00000000">
        <w:rPr>
          <w:color w:val="404040"/>
          <w:rtl w:val="0"/>
        </w:rPr>
        <w:t xml:space="preserve">En disposant de prévisions à long terme aussi impartiales que possible et résistantes aux anomalies climatiques, les entreprises peuvent éviter les situations de marché volatiles, réduire les risques de perte et être moins vulnérables aux anomalies climatiques plus fréquentes aujourd'hui. Les traders peuvent utiliser ces capacités optimales de prévision à long terme pour vendre de l'énergie dans des contrats à long terme plusieurs mois à l'avance, s'assurant ainsi un revenu dès janvier/février.</w:t>
      </w:r>
    </w:p>
    <w:p w:rsidR="00000000" w:rsidDel="00000000" w:rsidP="00000000" w:rsidRDefault="00000000" w:rsidRPr="00000000" w14:paraId="00000018">
      <w:pPr>
        <w:spacing w:line="360" w:lineRule="auto"/>
        <w:rPr>
          <w:color w:val="404040"/>
        </w:rPr>
      </w:pPr>
      <w:r w:rsidDel="00000000" w:rsidR="00000000" w:rsidRPr="00000000">
        <w:rPr>
          <w:rtl w:val="0"/>
        </w:rPr>
      </w:r>
    </w:p>
    <w:p w:rsidR="00000000" w:rsidDel="00000000" w:rsidP="00000000" w:rsidRDefault="00000000" w:rsidRPr="00000000" w14:paraId="00000019">
      <w:pPr>
        <w:spacing w:line="360" w:lineRule="auto"/>
        <w:rPr>
          <w:color w:val="404040"/>
        </w:rPr>
      </w:pPr>
      <w:r w:rsidDel="00000000" w:rsidR="00000000" w:rsidRPr="00000000">
        <w:rPr>
          <w:color w:val="404040"/>
          <w:rtl w:val="0"/>
        </w:rPr>
        <w:t xml:space="preserve">Pour en savoir plus, inscrivez-vous à notre prochain </w:t>
      </w:r>
      <w:hyperlink r:id="rId13">
        <w:r w:rsidDel="00000000" w:rsidR="00000000" w:rsidRPr="00000000">
          <w:rPr>
            <w:color w:val="1155cc"/>
            <w:u w:val="single"/>
            <w:rtl w:val="0"/>
          </w:rPr>
          <w:t xml:space="preserve">webinaire</w:t>
        </w:r>
      </w:hyperlink>
      <w:r w:rsidDel="00000000" w:rsidR="00000000" w:rsidRPr="00000000">
        <w:rPr>
          <w:color w:val="404040"/>
          <w:rtl w:val="0"/>
        </w:rPr>
        <w:t xml:space="preserve"> au cours duquel nous examinerons les points forts et les principales conclusions de ce projet avec notre partenaire d'intégration Hydrique et notre client de longue date, Alpiq.</w:t>
      </w:r>
    </w:p>
    <w:p w:rsidR="00000000" w:rsidDel="00000000" w:rsidP="00000000" w:rsidRDefault="00000000" w:rsidRPr="00000000" w14:paraId="0000001A">
      <w:pPr>
        <w:spacing w:line="360" w:lineRule="auto"/>
        <w:rPr>
          <w:color w:val="404040"/>
        </w:rPr>
      </w:pPr>
      <w:r w:rsidDel="00000000" w:rsidR="00000000" w:rsidRPr="00000000">
        <w:rPr>
          <w:rtl w:val="0"/>
        </w:rPr>
      </w:r>
    </w:p>
    <w:p w:rsidR="00000000" w:rsidDel="00000000" w:rsidP="00000000" w:rsidRDefault="00000000" w:rsidRPr="00000000" w14:paraId="0000001B">
      <w:pPr>
        <w:spacing w:line="360" w:lineRule="auto"/>
        <w:rPr/>
      </w:pPr>
      <w:r w:rsidDel="00000000" w:rsidR="00000000" w:rsidRPr="00000000">
        <w:rPr>
          <w:color w:val="404040"/>
          <w:rtl w:val="0"/>
        </w:rPr>
        <w:t xml:space="preserve">Pour plus d'informations sur nos jeux de données, vous pouvez </w:t>
      </w:r>
      <w:hyperlink r:id="rId14">
        <w:r w:rsidDel="00000000" w:rsidR="00000000" w:rsidRPr="00000000">
          <w:rPr>
            <w:color w:val="1155cc"/>
            <w:u w:val="single"/>
            <w:rtl w:val="0"/>
          </w:rPr>
          <w:t xml:space="preserve">interagir avec le produit SWE</w:t>
        </w:r>
      </w:hyperlink>
      <w:r w:rsidDel="00000000" w:rsidR="00000000" w:rsidRPr="00000000">
        <w:rPr>
          <w:color w:val="404040"/>
          <w:rtl w:val="0"/>
        </w:rPr>
        <w:t xml:space="preserve"> et </w:t>
      </w:r>
      <w:hyperlink r:id="rId15">
        <w:r w:rsidDel="00000000" w:rsidR="00000000" w:rsidRPr="00000000">
          <w:rPr>
            <w:color w:val="1155cc"/>
            <w:u w:val="single"/>
            <w:rtl w:val="0"/>
          </w:rPr>
          <w:t xml:space="preserve">tester le jeu de données sur la hauteur de neige</w:t>
        </w:r>
      </w:hyperlink>
      <w:r w:rsidDel="00000000" w:rsidR="00000000" w:rsidRPr="00000000">
        <w:rPr>
          <w:color w:val="404040"/>
          <w:rtl w:val="0"/>
        </w:rPr>
        <w:t xml:space="preserve"> qui a été validé avec les données du FSL, ainsi que télécharger nos </w:t>
      </w:r>
      <w:hyperlink r:id="rId16">
        <w:r w:rsidDel="00000000" w:rsidR="00000000" w:rsidRPr="00000000">
          <w:rPr>
            <w:color w:val="1155cc"/>
            <w:u w:val="single"/>
            <w:rtl w:val="0"/>
          </w:rPr>
          <w:t xml:space="preserve">rapports techniques</w:t>
        </w:r>
      </w:hyperlink>
      <w:r w:rsidDel="00000000" w:rsidR="00000000" w:rsidRPr="00000000">
        <w:rPr>
          <w:color w:val="404040"/>
          <w:rtl w:val="0"/>
        </w:rPr>
        <w:t xml:space="preserve">.</w:t>
      </w:r>
      <w:r w:rsidDel="00000000" w:rsidR="00000000" w:rsidRPr="00000000">
        <w:rPr>
          <w:rtl w:val="0"/>
        </w:rPr>
      </w:r>
    </w:p>
    <w:p w:rsidR="00000000" w:rsidDel="00000000" w:rsidP="00000000" w:rsidRDefault="00000000" w:rsidRPr="00000000" w14:paraId="0000001C">
      <w:pPr>
        <w:spacing w:line="360" w:lineRule="auto"/>
        <w:jc w:val="both"/>
        <w:rPr/>
      </w:pPr>
      <w:r w:rsidDel="00000000" w:rsidR="00000000" w:rsidRPr="00000000">
        <w:rPr>
          <w:rtl w:val="0"/>
        </w:rPr>
      </w:r>
    </w:p>
    <w:p w:rsidR="00000000" w:rsidDel="00000000" w:rsidP="00000000" w:rsidRDefault="00000000" w:rsidRPr="00000000" w14:paraId="0000001D">
      <w:pPr>
        <w:spacing w:line="360" w:lineRule="auto"/>
        <w:jc w:val="center"/>
        <w:rPr/>
      </w:pPr>
      <w:r w:rsidDel="00000000" w:rsidR="00000000" w:rsidRPr="00000000">
        <w:rPr>
          <w:rtl w:val="0"/>
        </w:rPr>
        <w:t xml:space="preserve">— FIN —</w:t>
      </w:r>
    </w:p>
    <w:p w:rsidR="00000000" w:rsidDel="00000000" w:rsidP="00000000" w:rsidRDefault="00000000" w:rsidRPr="00000000" w14:paraId="0000001E">
      <w:pPr>
        <w:spacing w:line="360" w:lineRule="auto"/>
        <w:rPr>
          <w:b w:val="1"/>
        </w:rPr>
      </w:pPr>
      <w:r w:rsidDel="00000000" w:rsidR="00000000" w:rsidRPr="00000000">
        <w:rPr>
          <w:rtl w:val="0"/>
        </w:rPr>
      </w:r>
    </w:p>
    <w:p w:rsidR="00000000" w:rsidDel="00000000" w:rsidP="00000000" w:rsidRDefault="00000000" w:rsidRPr="00000000" w14:paraId="0000001F">
      <w:pPr>
        <w:spacing w:line="360" w:lineRule="auto"/>
        <w:rPr>
          <w:b w:val="1"/>
          <w:color w:val="081494"/>
          <w:sz w:val="20"/>
          <w:szCs w:val="20"/>
        </w:rPr>
      </w:pPr>
      <w:r w:rsidDel="00000000" w:rsidR="00000000" w:rsidRPr="00000000">
        <w:rPr>
          <w:b w:val="1"/>
          <w:color w:val="081494"/>
          <w:sz w:val="20"/>
          <w:szCs w:val="20"/>
          <w:rtl w:val="0"/>
        </w:rPr>
        <w:t xml:space="preserve">Profil de l'entreprise - Wegaw</w:t>
      </w:r>
    </w:p>
    <w:p w:rsidR="00000000" w:rsidDel="00000000" w:rsidP="00000000" w:rsidRDefault="00000000" w:rsidRPr="00000000" w14:paraId="00000020">
      <w:pPr>
        <w:spacing w:line="360" w:lineRule="auto"/>
        <w:rPr>
          <w:color w:val="4554f5"/>
          <w:sz w:val="16"/>
          <w:szCs w:val="16"/>
        </w:rPr>
      </w:pPr>
      <w:bookmarkStart w:colFirst="0" w:colLast="0" w:name="_heading=h.gjdgxs" w:id="1"/>
      <w:bookmarkEnd w:id="1"/>
      <w:r w:rsidDel="00000000" w:rsidR="00000000" w:rsidRPr="00000000">
        <w:rPr>
          <w:color w:val="404040"/>
          <w:sz w:val="16"/>
          <w:szCs w:val="16"/>
          <w:rtl w:val="0"/>
        </w:rPr>
        <w:t xml:space="preserve">Société Basée en Suisse, Wegaw fusionne les données géospatiales avec l'IA pour créer la solution technologique climatique sous-jacente qui habilite la transition des secteurs de l'énergie vers un avenir résilient au changement climatique. L'équipe multinationale de Wegaw est issue du CERN, des Nations unies et de HP, et ses développements sont soutenus par l'Agence spatiale européenne et l'Office fédéral suisse de l'énergie. Au cours des trois dernières années, Wegaw a constitué un portefeuille d'énergies renouvelables composé de clients des secteurs public et privé répartis dans six pays et de plus de 30 centrales hydroélectriques, qui bénéficient de prévisions de débit saisonnières améliorées pour augmenter les prix d'échange et stimuler la production. Ce pionnier de la technologie climatique est également en train de développer des connaissances environnementales exploitables pour les projets solaires alpins et les projets éoliens en mer afin d'aider à évaluer les sites d'installation optimaux, sans qu'il soit nécessaire d'investir dans des infrastructures. Visitez </w:t>
      </w:r>
      <w:hyperlink r:id="rId17">
        <w:r w:rsidDel="00000000" w:rsidR="00000000" w:rsidRPr="00000000">
          <w:rPr>
            <w:color w:val="4554f5"/>
            <w:sz w:val="16"/>
            <w:szCs w:val="16"/>
            <w:u w:val="single"/>
            <w:rtl w:val="0"/>
          </w:rPr>
          <w:t xml:space="preserve">https://wegaw.com</w:t>
        </w:r>
      </w:hyperlink>
      <w:r w:rsidDel="00000000" w:rsidR="00000000" w:rsidRPr="00000000">
        <w:rPr>
          <w:color w:val="4554f5"/>
          <w:sz w:val="16"/>
          <w:szCs w:val="16"/>
          <w:rtl w:val="0"/>
        </w:rPr>
        <w:t xml:space="preserve"> </w:t>
      </w:r>
    </w:p>
    <w:p w:rsidR="00000000" w:rsidDel="00000000" w:rsidP="00000000" w:rsidRDefault="00000000" w:rsidRPr="00000000" w14:paraId="00000021">
      <w:pPr>
        <w:spacing w:line="360" w:lineRule="auto"/>
        <w:rPr>
          <w:color w:val="4554f5"/>
          <w:sz w:val="16"/>
          <w:szCs w:val="16"/>
        </w:rPr>
      </w:pPr>
      <w:bookmarkStart w:colFirst="0" w:colLast="0" w:name="_heading=h.f89fwh1hv5ce" w:id="2"/>
      <w:bookmarkEnd w:id="2"/>
      <w:r w:rsidDel="00000000" w:rsidR="00000000" w:rsidRPr="00000000">
        <w:rPr>
          <w:rtl w:val="0"/>
        </w:rPr>
      </w:r>
    </w:p>
    <w:tbl>
      <w:tblPr>
        <w:tblStyle w:val="Table2"/>
        <w:tblW w:w="105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13.333333333334"/>
        <w:gridCol w:w="3513.333333333334"/>
        <w:gridCol w:w="3513.333333333334"/>
        <w:tblGridChange w:id="0">
          <w:tblGrid>
            <w:gridCol w:w="3513.333333333334"/>
            <w:gridCol w:w="3513.333333333334"/>
            <w:gridCol w:w="3513.333333333334"/>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2">
            <w:pPr>
              <w:spacing w:line="240" w:lineRule="auto"/>
              <w:rPr>
                <w:b w:val="1"/>
                <w:color w:val="081494"/>
                <w:sz w:val="16"/>
                <w:szCs w:val="16"/>
              </w:rPr>
            </w:pPr>
            <w:bookmarkStart w:colFirst="0" w:colLast="0" w:name="_heading=h.3znysh7" w:id="3"/>
            <w:bookmarkEnd w:id="3"/>
            <w:r w:rsidDel="00000000" w:rsidR="00000000" w:rsidRPr="00000000">
              <w:rPr>
                <w:b w:val="1"/>
                <w:color w:val="081494"/>
                <w:sz w:val="16"/>
                <w:szCs w:val="16"/>
                <w:rtl w:val="0"/>
              </w:rPr>
              <w:t xml:space="preserve">Contact presse</w:t>
            </w:r>
          </w:p>
          <w:p w:rsidR="00000000" w:rsidDel="00000000" w:rsidP="00000000" w:rsidRDefault="00000000" w:rsidRPr="00000000" w14:paraId="00000023">
            <w:pPr>
              <w:spacing w:line="240" w:lineRule="auto"/>
              <w:rPr>
                <w:color w:val="404040"/>
                <w:sz w:val="16"/>
                <w:szCs w:val="16"/>
              </w:rPr>
            </w:pPr>
            <w:bookmarkStart w:colFirst="0" w:colLast="0" w:name="_heading=h.ofruzpozqkkp" w:id="4"/>
            <w:bookmarkEnd w:id="4"/>
            <w:hyperlink r:id="rId18">
              <w:r w:rsidDel="00000000" w:rsidR="00000000" w:rsidRPr="00000000">
                <w:rPr>
                  <w:color w:val="4554f5"/>
                  <w:sz w:val="16"/>
                  <w:szCs w:val="16"/>
                  <w:u w:val="single"/>
                  <w:rtl w:val="0"/>
                </w:rPr>
                <w:t xml:space="preserve">Mrs Becky Rowland</w:t>
              </w:r>
            </w:hyperlink>
            <w:r w:rsidDel="00000000" w:rsidR="00000000" w:rsidRPr="00000000">
              <w:rPr>
                <w:rtl w:val="0"/>
              </w:rPr>
            </w:r>
          </w:p>
          <w:p w:rsidR="00000000" w:rsidDel="00000000" w:rsidP="00000000" w:rsidRDefault="00000000" w:rsidRPr="00000000" w14:paraId="00000024">
            <w:pPr>
              <w:spacing w:line="240" w:lineRule="auto"/>
              <w:rPr>
                <w:color w:val="404040"/>
                <w:sz w:val="16"/>
                <w:szCs w:val="16"/>
              </w:rPr>
            </w:pPr>
            <w:bookmarkStart w:colFirst="0" w:colLast="0" w:name="_heading=h.b7ms97sup10j" w:id="5"/>
            <w:bookmarkEnd w:id="5"/>
            <w:r w:rsidDel="00000000" w:rsidR="00000000" w:rsidRPr="00000000">
              <w:rPr>
                <w:color w:val="404040"/>
                <w:sz w:val="16"/>
                <w:szCs w:val="16"/>
                <w:rtl w:val="0"/>
              </w:rPr>
              <w:t xml:space="preserve">Marketing Manager</w:t>
            </w:r>
          </w:p>
          <w:p w:rsidR="00000000" w:rsidDel="00000000" w:rsidP="00000000" w:rsidRDefault="00000000" w:rsidRPr="00000000" w14:paraId="00000025">
            <w:pPr>
              <w:spacing w:line="240" w:lineRule="auto"/>
              <w:rPr>
                <w:color w:val="081494"/>
                <w:sz w:val="16"/>
                <w:szCs w:val="16"/>
              </w:rPr>
            </w:pPr>
            <w:bookmarkStart w:colFirst="0" w:colLast="0" w:name="_heading=h.tyjcwt" w:id="6"/>
            <w:bookmarkEnd w:id="6"/>
            <w:r w:rsidDel="00000000" w:rsidR="00000000" w:rsidRPr="00000000">
              <w:rPr>
                <w:color w:val="404040"/>
                <w:sz w:val="16"/>
                <w:szCs w:val="16"/>
                <w:rtl w:val="0"/>
              </w:rPr>
              <w:t xml:space="preserve">Email: </w:t>
            </w:r>
            <w:hyperlink r:id="rId19">
              <w:r w:rsidDel="00000000" w:rsidR="00000000" w:rsidRPr="00000000">
                <w:rPr>
                  <w:color w:val="4554f5"/>
                  <w:sz w:val="16"/>
                  <w:szCs w:val="16"/>
                  <w:u w:val="single"/>
                  <w:rtl w:val="0"/>
                </w:rPr>
                <w:t xml:space="preserve">becky.rowland@wegaw.com</w:t>
              </w:r>
            </w:hyperlink>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6">
            <w:pPr>
              <w:spacing w:line="240" w:lineRule="auto"/>
              <w:rPr>
                <w:b w:val="1"/>
                <w:color w:val="081494"/>
                <w:sz w:val="16"/>
                <w:szCs w:val="16"/>
              </w:rPr>
            </w:pPr>
            <w:r w:rsidDel="00000000" w:rsidR="00000000" w:rsidRPr="00000000">
              <w:rPr>
                <w:b w:val="1"/>
                <w:color w:val="081494"/>
                <w:sz w:val="16"/>
                <w:szCs w:val="16"/>
                <w:rtl w:val="0"/>
              </w:rPr>
              <w:t xml:space="preserve">Demandes de renseignements </w:t>
            </w:r>
          </w:p>
          <w:p w:rsidR="00000000" w:rsidDel="00000000" w:rsidP="00000000" w:rsidRDefault="00000000" w:rsidRPr="00000000" w14:paraId="00000027">
            <w:pPr>
              <w:spacing w:line="240" w:lineRule="auto"/>
              <w:rPr>
                <w:b w:val="1"/>
                <w:color w:val="081494"/>
                <w:sz w:val="16"/>
                <w:szCs w:val="16"/>
              </w:rPr>
            </w:pPr>
            <w:r w:rsidDel="00000000" w:rsidR="00000000" w:rsidRPr="00000000">
              <w:rPr>
                <w:b w:val="1"/>
                <w:color w:val="081494"/>
                <w:sz w:val="16"/>
                <w:szCs w:val="16"/>
                <w:rtl w:val="0"/>
              </w:rPr>
              <w:t xml:space="preserve">IBERIA &amp; ROW</w:t>
            </w:r>
          </w:p>
          <w:p w:rsidR="00000000" w:rsidDel="00000000" w:rsidP="00000000" w:rsidRDefault="00000000" w:rsidRPr="00000000" w14:paraId="00000028">
            <w:pPr>
              <w:spacing w:line="240" w:lineRule="auto"/>
              <w:rPr>
                <w:color w:val="404040"/>
                <w:sz w:val="16"/>
                <w:szCs w:val="16"/>
              </w:rPr>
            </w:pPr>
            <w:hyperlink r:id="rId20">
              <w:r w:rsidDel="00000000" w:rsidR="00000000" w:rsidRPr="00000000">
                <w:rPr>
                  <w:color w:val="4554f5"/>
                  <w:sz w:val="16"/>
                  <w:szCs w:val="16"/>
                  <w:u w:val="single"/>
                  <w:rtl w:val="0"/>
                </w:rPr>
                <w:t xml:space="preserve">Mr Ion Padilla</w:t>
              </w:r>
            </w:hyperlink>
            <w:r w:rsidDel="00000000" w:rsidR="00000000" w:rsidRPr="00000000">
              <w:rPr>
                <w:rtl w:val="0"/>
              </w:rPr>
            </w:r>
          </w:p>
          <w:p w:rsidR="00000000" w:rsidDel="00000000" w:rsidP="00000000" w:rsidRDefault="00000000" w:rsidRPr="00000000" w14:paraId="00000029">
            <w:pPr>
              <w:spacing w:line="240" w:lineRule="auto"/>
              <w:rPr>
                <w:color w:val="404040"/>
                <w:sz w:val="16"/>
                <w:szCs w:val="16"/>
              </w:rPr>
            </w:pPr>
            <w:r w:rsidDel="00000000" w:rsidR="00000000" w:rsidRPr="00000000">
              <w:rPr>
                <w:color w:val="404040"/>
                <w:sz w:val="16"/>
                <w:szCs w:val="16"/>
                <w:rtl w:val="0"/>
              </w:rPr>
              <w:t xml:space="preserve">CEO &amp; Co-Founder</w:t>
            </w:r>
          </w:p>
          <w:p w:rsidR="00000000" w:rsidDel="00000000" w:rsidP="00000000" w:rsidRDefault="00000000" w:rsidRPr="00000000" w14:paraId="0000002A">
            <w:pPr>
              <w:spacing w:line="240" w:lineRule="auto"/>
              <w:rPr>
                <w:color w:val="081494"/>
                <w:sz w:val="16"/>
                <w:szCs w:val="16"/>
              </w:rPr>
            </w:pPr>
            <w:bookmarkStart w:colFirst="0" w:colLast="0" w:name="_heading=h.2s8eyo1" w:id="7"/>
            <w:bookmarkEnd w:id="7"/>
            <w:r w:rsidDel="00000000" w:rsidR="00000000" w:rsidRPr="00000000">
              <w:rPr>
                <w:color w:val="404040"/>
                <w:sz w:val="16"/>
                <w:szCs w:val="16"/>
                <w:rtl w:val="0"/>
              </w:rPr>
              <w:t xml:space="preserve">Email: </w:t>
            </w:r>
            <w:hyperlink r:id="rId21">
              <w:r w:rsidDel="00000000" w:rsidR="00000000" w:rsidRPr="00000000">
                <w:rPr>
                  <w:color w:val="4554f5"/>
                  <w:sz w:val="16"/>
                  <w:szCs w:val="16"/>
                  <w:u w:val="single"/>
                  <w:rtl w:val="0"/>
                </w:rPr>
                <w:t xml:space="preserve">ion.padilla@wegaw.com</w:t>
              </w:r>
            </w:hyperlink>
            <w:r w:rsidDel="00000000" w:rsidR="00000000" w:rsidRPr="00000000">
              <w:rPr>
                <w:color w:val="4554f5"/>
                <w:sz w:val="16"/>
                <w:szCs w:val="16"/>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B">
            <w:pPr>
              <w:spacing w:line="240" w:lineRule="auto"/>
              <w:rPr>
                <w:b w:val="1"/>
                <w:color w:val="081494"/>
                <w:sz w:val="16"/>
                <w:szCs w:val="16"/>
              </w:rPr>
            </w:pPr>
            <w:r w:rsidDel="00000000" w:rsidR="00000000" w:rsidRPr="00000000">
              <w:rPr>
                <w:b w:val="1"/>
                <w:color w:val="081494"/>
                <w:sz w:val="16"/>
                <w:szCs w:val="16"/>
                <w:rtl w:val="0"/>
              </w:rPr>
              <w:t xml:space="preserve">Demandes de renseignements </w:t>
            </w:r>
          </w:p>
          <w:p w:rsidR="00000000" w:rsidDel="00000000" w:rsidP="00000000" w:rsidRDefault="00000000" w:rsidRPr="00000000" w14:paraId="0000002C">
            <w:pPr>
              <w:spacing w:line="240" w:lineRule="auto"/>
              <w:rPr>
                <w:b w:val="1"/>
                <w:color w:val="081494"/>
                <w:sz w:val="16"/>
                <w:szCs w:val="16"/>
              </w:rPr>
            </w:pPr>
            <w:r w:rsidDel="00000000" w:rsidR="00000000" w:rsidRPr="00000000">
              <w:rPr>
                <w:b w:val="1"/>
                <w:color w:val="081494"/>
                <w:sz w:val="16"/>
                <w:szCs w:val="16"/>
                <w:rtl w:val="0"/>
              </w:rPr>
              <w:t xml:space="preserve">DACH</w:t>
            </w:r>
          </w:p>
          <w:p w:rsidR="00000000" w:rsidDel="00000000" w:rsidP="00000000" w:rsidRDefault="00000000" w:rsidRPr="00000000" w14:paraId="0000002D">
            <w:pPr>
              <w:spacing w:line="240" w:lineRule="auto"/>
              <w:rPr>
                <w:color w:val="4554f5"/>
                <w:sz w:val="16"/>
                <w:szCs w:val="16"/>
              </w:rPr>
            </w:pPr>
            <w:hyperlink r:id="rId22">
              <w:r w:rsidDel="00000000" w:rsidR="00000000" w:rsidRPr="00000000">
                <w:rPr>
                  <w:color w:val="4554f5"/>
                  <w:sz w:val="16"/>
                  <w:szCs w:val="16"/>
                  <w:u w:val="single"/>
                  <w:rtl w:val="0"/>
                </w:rPr>
                <w:t xml:space="preserve">Ms Daria Lüdtke</w:t>
              </w:r>
            </w:hyperlink>
            <w:r w:rsidDel="00000000" w:rsidR="00000000" w:rsidRPr="00000000">
              <w:rPr>
                <w:rtl w:val="0"/>
              </w:rPr>
            </w:r>
          </w:p>
          <w:p w:rsidR="00000000" w:rsidDel="00000000" w:rsidP="00000000" w:rsidRDefault="00000000" w:rsidRPr="00000000" w14:paraId="0000002E">
            <w:pPr>
              <w:spacing w:line="240" w:lineRule="auto"/>
              <w:rPr>
                <w:color w:val="404040"/>
                <w:sz w:val="16"/>
                <w:szCs w:val="16"/>
              </w:rPr>
            </w:pPr>
            <w:r w:rsidDel="00000000" w:rsidR="00000000" w:rsidRPr="00000000">
              <w:rPr>
                <w:color w:val="404040"/>
                <w:sz w:val="16"/>
                <w:szCs w:val="16"/>
                <w:rtl w:val="0"/>
              </w:rPr>
              <w:t xml:space="preserve">CTO &amp; Geospatial Technologist</w:t>
            </w:r>
          </w:p>
          <w:p w:rsidR="00000000" w:rsidDel="00000000" w:rsidP="00000000" w:rsidRDefault="00000000" w:rsidRPr="00000000" w14:paraId="0000002F">
            <w:pPr>
              <w:spacing w:line="240" w:lineRule="auto"/>
              <w:rPr>
                <w:b w:val="1"/>
                <w:color w:val="4554f5"/>
                <w:sz w:val="16"/>
                <w:szCs w:val="16"/>
              </w:rPr>
            </w:pPr>
            <w:r w:rsidDel="00000000" w:rsidR="00000000" w:rsidRPr="00000000">
              <w:rPr>
                <w:color w:val="404040"/>
                <w:sz w:val="16"/>
                <w:szCs w:val="16"/>
                <w:rtl w:val="0"/>
              </w:rPr>
              <w:t xml:space="preserve">Email: </w:t>
            </w:r>
            <w:hyperlink r:id="rId23">
              <w:r w:rsidDel="00000000" w:rsidR="00000000" w:rsidRPr="00000000">
                <w:rPr>
                  <w:color w:val="4554f5"/>
                  <w:sz w:val="16"/>
                  <w:szCs w:val="16"/>
                  <w:u w:val="single"/>
                  <w:rtl w:val="0"/>
                </w:rPr>
                <w:t xml:space="preserve">daria.luedtke@wegaw.com</w:t>
              </w:r>
            </w:hyperlink>
            <w:r w:rsidDel="00000000" w:rsidR="00000000" w:rsidRPr="00000000">
              <w:rPr>
                <w:color w:val="4554f5"/>
                <w:sz w:val="16"/>
                <w:szCs w:val="16"/>
                <w:rtl w:val="0"/>
              </w:rPr>
              <w:t xml:space="preserve"> </w:t>
            </w:r>
            <w:r w:rsidDel="00000000" w:rsidR="00000000" w:rsidRPr="00000000">
              <w:rPr>
                <w:rtl w:val="0"/>
              </w:rPr>
            </w:r>
          </w:p>
        </w:tc>
      </w:tr>
    </w:tbl>
    <w:p w:rsidR="00000000" w:rsidDel="00000000" w:rsidP="00000000" w:rsidRDefault="00000000" w:rsidRPr="00000000" w14:paraId="00000030">
      <w:pPr>
        <w:spacing w:line="360" w:lineRule="auto"/>
        <w:rPr>
          <w:b w:val="1"/>
          <w:color w:val="081494"/>
          <w:sz w:val="20"/>
          <w:szCs w:val="20"/>
        </w:rPr>
      </w:pPr>
      <w:r w:rsidDel="00000000" w:rsidR="00000000" w:rsidRPr="00000000">
        <w:rPr>
          <w:rtl w:val="0"/>
        </w:rPr>
      </w:r>
    </w:p>
    <w:tbl>
      <w:tblPr>
        <w:tblStyle w:val="Table3"/>
        <w:tblW w:w="105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70"/>
        <w:gridCol w:w="5270"/>
        <w:tblGridChange w:id="0">
          <w:tblGrid>
            <w:gridCol w:w="5270"/>
            <w:gridCol w:w="527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1">
            <w:pPr>
              <w:spacing w:line="360" w:lineRule="auto"/>
              <w:rPr>
                <w:color w:val="404040"/>
                <w:sz w:val="16"/>
                <w:szCs w:val="16"/>
              </w:rPr>
            </w:pPr>
            <w:r w:rsidDel="00000000" w:rsidR="00000000" w:rsidRPr="00000000">
              <w:rPr>
                <w:b w:val="1"/>
                <w:color w:val="081494"/>
                <w:sz w:val="16"/>
                <w:szCs w:val="16"/>
                <w:rtl w:val="0"/>
              </w:rPr>
              <w:t xml:space="preserve">Profil de l'entreprise - Hydrique Ingénieurs</w:t>
            </w:r>
            <w:r w:rsidDel="00000000" w:rsidR="00000000" w:rsidRPr="00000000">
              <w:rPr>
                <w:rtl w:val="0"/>
              </w:rPr>
            </w:r>
          </w:p>
          <w:p w:rsidR="00000000" w:rsidDel="00000000" w:rsidP="00000000" w:rsidRDefault="00000000" w:rsidRPr="00000000" w14:paraId="00000032">
            <w:pPr>
              <w:spacing w:line="360" w:lineRule="auto"/>
              <w:rPr>
                <w:b w:val="1"/>
                <w:color w:val="081494"/>
                <w:sz w:val="16"/>
                <w:szCs w:val="16"/>
              </w:rPr>
            </w:pPr>
            <w:bookmarkStart w:colFirst="0" w:colLast="0" w:name="_heading=h.m7y9nengmgz6" w:id="8"/>
            <w:bookmarkEnd w:id="8"/>
            <w:r w:rsidDel="00000000" w:rsidR="00000000" w:rsidRPr="00000000">
              <w:rPr>
                <w:color w:val="404040"/>
                <w:sz w:val="16"/>
                <w:szCs w:val="16"/>
                <w:rtl w:val="0"/>
              </w:rPr>
              <w:t xml:space="preserve">Pour plus d'informations, veuillez consulter le site  </w:t>
            </w:r>
            <w:hyperlink r:id="rId24">
              <w:r w:rsidDel="00000000" w:rsidR="00000000" w:rsidRPr="00000000">
                <w:rPr>
                  <w:color w:val="4554f5"/>
                  <w:sz w:val="16"/>
                  <w:szCs w:val="16"/>
                  <w:u w:val="single"/>
                  <w:rtl w:val="0"/>
                </w:rPr>
                <w:t xml:space="preserve">https://www.hydrique.ch/fr/hydrique-ingenieurs</w:t>
              </w:r>
            </w:hyperlink>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3">
            <w:pPr>
              <w:spacing w:line="360" w:lineRule="auto"/>
              <w:rPr>
                <w:b w:val="1"/>
                <w:color w:val="081494"/>
                <w:sz w:val="16"/>
                <w:szCs w:val="16"/>
              </w:rPr>
            </w:pPr>
            <w:r w:rsidDel="00000000" w:rsidR="00000000" w:rsidRPr="00000000">
              <w:rPr>
                <w:b w:val="1"/>
                <w:color w:val="081494"/>
                <w:sz w:val="16"/>
                <w:szCs w:val="16"/>
                <w:rtl w:val="0"/>
              </w:rPr>
              <w:t xml:space="preserve">Profil de l'entreprise - Office fédéral de l'énergie (OFEN)</w:t>
            </w:r>
          </w:p>
          <w:p w:rsidR="00000000" w:rsidDel="00000000" w:rsidP="00000000" w:rsidRDefault="00000000" w:rsidRPr="00000000" w14:paraId="00000034">
            <w:pPr>
              <w:spacing w:line="360" w:lineRule="auto"/>
              <w:rPr>
                <w:b w:val="1"/>
                <w:color w:val="4554f5"/>
                <w:sz w:val="16"/>
                <w:szCs w:val="16"/>
              </w:rPr>
            </w:pPr>
            <w:r w:rsidDel="00000000" w:rsidR="00000000" w:rsidRPr="00000000">
              <w:rPr>
                <w:color w:val="404040"/>
                <w:sz w:val="16"/>
                <w:szCs w:val="16"/>
                <w:rtl w:val="0"/>
              </w:rPr>
              <w:t xml:space="preserve">Pour plus d'informations, veuillez consulter le site </w:t>
            </w:r>
            <w:hyperlink r:id="rId25">
              <w:r w:rsidDel="00000000" w:rsidR="00000000" w:rsidRPr="00000000">
                <w:rPr>
                  <w:color w:val="4554f5"/>
                  <w:sz w:val="16"/>
                  <w:szCs w:val="16"/>
                  <w:u w:val="single"/>
                  <w:rtl w:val="0"/>
                </w:rPr>
                <w:t xml:space="preserve">https://www.bfe.admin.ch/bfe/en/home/research-and-cleantech/pilot-and-demonstration-programme.html</w:t>
              </w:r>
            </w:hyperlink>
            <w:r w:rsidDel="00000000" w:rsidR="00000000" w:rsidRPr="00000000">
              <w:rPr>
                <w:color w:val="4554f5"/>
                <w:sz w:val="16"/>
                <w:szCs w:val="16"/>
                <w:rtl w:val="0"/>
              </w:rPr>
              <w:t xml:space="preserve"> </w:t>
            </w:r>
            <w:r w:rsidDel="00000000" w:rsidR="00000000" w:rsidRPr="00000000">
              <w:rPr>
                <w:rtl w:val="0"/>
              </w:rPr>
            </w:r>
          </w:p>
        </w:tc>
      </w:tr>
    </w:tbl>
    <w:p w:rsidR="00000000" w:rsidDel="00000000" w:rsidP="00000000" w:rsidRDefault="00000000" w:rsidRPr="00000000" w14:paraId="00000035">
      <w:pPr>
        <w:spacing w:line="360" w:lineRule="auto"/>
        <w:rPr>
          <w:b w:val="1"/>
          <w:color w:val="081494"/>
          <w:sz w:val="18"/>
          <w:szCs w:val="18"/>
        </w:rPr>
      </w:pPr>
      <w:r w:rsidDel="00000000" w:rsidR="00000000" w:rsidRPr="00000000">
        <w:rPr>
          <w:rtl w:val="0"/>
        </w:rPr>
      </w:r>
    </w:p>
    <w:p w:rsidR="00000000" w:rsidDel="00000000" w:rsidP="00000000" w:rsidRDefault="00000000" w:rsidRPr="00000000" w14:paraId="00000036">
      <w:pPr>
        <w:spacing w:line="360" w:lineRule="auto"/>
        <w:ind w:left="0" w:firstLine="0"/>
        <w:rPr>
          <w:b w:val="1"/>
          <w:color w:val="081494"/>
          <w:sz w:val="20"/>
          <w:szCs w:val="20"/>
        </w:rPr>
      </w:pPr>
      <w:r w:rsidDel="00000000" w:rsidR="00000000" w:rsidRPr="00000000">
        <w:rPr>
          <w:rtl w:val="0"/>
        </w:rPr>
      </w:r>
    </w:p>
    <w:sectPr>
      <w:headerReference r:id="rId26" w:type="default"/>
      <w:footerReference r:id="rId27" w:type="default"/>
      <w:pgSz w:h="15840" w:w="12240" w:orient="portrait"/>
      <w:pgMar w:bottom="1133" w:top="850" w:left="850" w:right="85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Sair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rPr>
        <w:i w:val="1"/>
      </w:rPr>
    </w:pPr>
    <w:r w:rsidDel="00000000" w:rsidR="00000000" w:rsidRPr="00000000">
      <w:rPr>
        <w:rFonts w:ascii="Calibri" w:cs="Calibri" w:eastAsia="Calibri" w:hAnsi="Calibri"/>
        <w:b w:val="1"/>
        <w:color w:val="081494"/>
        <w:sz w:val="16"/>
        <w:szCs w:val="16"/>
        <w:rtl w:val="0"/>
      </w:rPr>
      <w:t xml:space="preserve">Communiqué de presse de Wegaw - Résultats du projet hydroélectrique DeFROST4Hydropower</w:t>
    </w:r>
    <w:r w:rsidDel="00000000" w:rsidR="00000000" w:rsidRPr="00000000">
      <w:rPr>
        <w:rFonts w:ascii="Calibri" w:cs="Calibri" w:eastAsia="Calibri" w:hAnsi="Calibri"/>
        <w:i w:val="1"/>
        <w:sz w:val="16"/>
        <w:szCs w:val="16"/>
        <w:rtl w:val="0"/>
      </w:rPr>
      <w:tab/>
      <w:tab/>
      <w:tab/>
      <w:tab/>
      <w:tab/>
      <w:tab/>
      <w:t xml:space="preserve"> </w:t>
    </w:r>
    <w:r w:rsidDel="00000000" w:rsidR="00000000" w:rsidRPr="00000000">
      <w:rPr>
        <w:rFonts w:ascii="Calibri" w:cs="Calibri" w:eastAsia="Calibri" w:hAnsi="Calibri"/>
        <w:i w:val="1"/>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rPr>
        <w:rFonts w:ascii="Saira" w:cs="Saira" w:eastAsia="Saira" w:hAnsi="Saira"/>
        <w:i w:val="1"/>
        <w:color w:val="5a5a5a"/>
        <w:sz w:val="20"/>
        <w:szCs w:val="20"/>
      </w:rPr>
    </w:pPr>
    <w:r w:rsidDel="00000000" w:rsidR="00000000" w:rsidRPr="00000000">
      <w:rPr>
        <w:rFonts w:ascii="Saira" w:cs="Saira" w:eastAsia="Saira" w:hAnsi="Saira"/>
        <w:i w:val="1"/>
        <w:color w:val="5a5a5a"/>
        <w:sz w:val="20"/>
        <w:szCs w:val="20"/>
        <w:rtl w:val="0"/>
      </w:rPr>
      <w:t xml:space="preserve">POUR PUBLICATION IMMÉDIATE - Lundi 19 décembre 2022, Suisse</w:t>
    </w:r>
    <w:r w:rsidDel="00000000" w:rsidR="00000000" w:rsidRPr="00000000">
      <w:rPr>
        <w:rFonts w:ascii="Saira" w:cs="Saira" w:eastAsia="Saira" w:hAnsi="Saira"/>
        <w:i w:val="1"/>
        <w:color w:val="404040"/>
        <w:sz w:val="20"/>
        <w:szCs w:val="20"/>
        <w:rtl w:val="0"/>
      </w:rPr>
      <w:tab/>
      <w:tab/>
      <w:t xml:space="preserve">                               </w:t>
    </w:r>
    <w:r w:rsidDel="00000000" w:rsidR="00000000" w:rsidRPr="00000000">
      <w:rPr/>
      <w:drawing>
        <wp:inline distB="114300" distT="114300" distL="114300" distR="114300">
          <wp:extent cx="1080000" cy="383023"/>
          <wp:effectExtent b="0" l="0" r="0" t="0"/>
          <wp:docPr id="6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80000" cy="383023"/>
                  </a:xfrm>
                  <a:prstGeom prst="rect"/>
                  <a:ln/>
                </pic:spPr>
              </pic:pic>
            </a:graphicData>
          </a:graphic>
        </wp:inline>
      </w:drawing>
    </w: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uiPriority w:val="11"/>
    <w:qFormat w:val="1"/>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paragraph" w:styleId="Testocommento">
    <w:name w:val="annotation text"/>
    <w:basedOn w:val="Normale"/>
    <w:link w:val="TestocommentoCarattere"/>
    <w:uiPriority w:val="99"/>
    <w:semiHidden w:val="1"/>
    <w:unhideWhenUsed w:val="1"/>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Pr>
      <w:sz w:val="20"/>
      <w:szCs w:val="20"/>
    </w:rPr>
  </w:style>
  <w:style w:type="character" w:styleId="Rimandocommento">
    <w:name w:val="annotation reference"/>
    <w:basedOn w:val="Carpredefinitoparagrafo"/>
    <w:uiPriority w:val="99"/>
    <w:semiHidden w:val="1"/>
    <w:unhideWhenUsed w:val="1"/>
    <w:rPr>
      <w:sz w:val="16"/>
      <w:szCs w:val="16"/>
    </w:rPr>
  </w:style>
  <w:style w:type="paragraph" w:styleId="Intestazione">
    <w:name w:val="header"/>
    <w:basedOn w:val="Normale"/>
    <w:link w:val="IntestazioneCarattere"/>
    <w:uiPriority w:val="99"/>
    <w:unhideWhenUsed w:val="1"/>
    <w:rsid w:val="00BB4D24"/>
    <w:pPr>
      <w:tabs>
        <w:tab w:val="center" w:pos="4819"/>
        <w:tab w:val="right" w:pos="9638"/>
      </w:tabs>
      <w:spacing w:line="240" w:lineRule="auto"/>
    </w:pPr>
  </w:style>
  <w:style w:type="character" w:styleId="IntestazioneCarattere" w:customStyle="1">
    <w:name w:val="Intestazione Carattere"/>
    <w:basedOn w:val="Carpredefinitoparagrafo"/>
    <w:link w:val="Intestazione"/>
    <w:uiPriority w:val="99"/>
    <w:rsid w:val="00BB4D24"/>
  </w:style>
  <w:style w:type="paragraph" w:styleId="Pidipagina">
    <w:name w:val="footer"/>
    <w:basedOn w:val="Normale"/>
    <w:link w:val="PidipaginaCarattere"/>
    <w:uiPriority w:val="99"/>
    <w:unhideWhenUsed w:val="1"/>
    <w:rsid w:val="00BB4D24"/>
    <w:pPr>
      <w:tabs>
        <w:tab w:val="center" w:pos="4819"/>
        <w:tab w:val="right" w:pos="9638"/>
      </w:tabs>
      <w:spacing w:line="240" w:lineRule="auto"/>
    </w:pPr>
  </w:style>
  <w:style w:type="character" w:styleId="PidipaginaCarattere" w:customStyle="1">
    <w:name w:val="Piè di pagina Carattere"/>
    <w:basedOn w:val="Carpredefinitoparagrafo"/>
    <w:link w:val="Pidipagina"/>
    <w:uiPriority w:val="99"/>
    <w:rsid w:val="00BB4D24"/>
  </w:style>
  <w:style w:type="paragraph" w:styleId="Soggettocommento">
    <w:name w:val="annotation subject"/>
    <w:basedOn w:val="Testocommento"/>
    <w:next w:val="Testocommento"/>
    <w:link w:val="SoggettocommentoCarattere"/>
    <w:uiPriority w:val="99"/>
    <w:semiHidden w:val="1"/>
    <w:unhideWhenUsed w:val="1"/>
    <w:rsid w:val="00F45748"/>
    <w:rPr>
      <w:b w:val="1"/>
      <w:bCs w:val="1"/>
    </w:rPr>
  </w:style>
  <w:style w:type="character" w:styleId="SoggettocommentoCarattere" w:customStyle="1">
    <w:name w:val="Soggetto commento Carattere"/>
    <w:basedOn w:val="TestocommentoCarattere"/>
    <w:link w:val="Soggettocommento"/>
    <w:uiPriority w:val="99"/>
    <w:semiHidden w:val="1"/>
    <w:rsid w:val="00F45748"/>
    <w:rPr>
      <w:b w:val="1"/>
      <w:bCs w:val="1"/>
      <w:sz w:val="20"/>
      <w:szCs w:val="20"/>
    </w:rPr>
  </w:style>
  <w:style w:type="paragraph" w:styleId="Revisione">
    <w:name w:val="Revision"/>
    <w:hidden w:val="1"/>
    <w:uiPriority w:val="99"/>
    <w:semiHidden w:val="1"/>
    <w:rsid w:val="00494F99"/>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linkedin.com/in/ion-padilla-5228951b" TargetMode="External"/><Relationship Id="rId22" Type="http://schemas.openxmlformats.org/officeDocument/2006/relationships/hyperlink" Target="https://www.linkedin.com/in/daria-ludtke/" TargetMode="External"/><Relationship Id="rId21" Type="http://schemas.openxmlformats.org/officeDocument/2006/relationships/hyperlink" Target="mailto:ion.padilla@wegaw.com" TargetMode="External"/><Relationship Id="rId24" Type="http://schemas.openxmlformats.org/officeDocument/2006/relationships/hyperlink" Target="https://www.hydrique.ch/fr/hydrique-ingenieurs" TargetMode="External"/><Relationship Id="rId23" Type="http://schemas.openxmlformats.org/officeDocument/2006/relationships/hyperlink" Target="mailto:daria.luedtke@wegaw.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jpg"/><Relationship Id="rId26" Type="http://schemas.openxmlformats.org/officeDocument/2006/relationships/header" Target="header1.xml"/><Relationship Id="rId25" Type="http://schemas.openxmlformats.org/officeDocument/2006/relationships/hyperlink" Target="https://www.bfe.admin.ch/bfe/en/home/research-and-cleantech/pilot-and-demonstration-programme.html" TargetMode="External"/><Relationship Id="rId27"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egaw.com/snow-height-dataset" TargetMode="External"/><Relationship Id="rId8" Type="http://schemas.openxmlformats.org/officeDocument/2006/relationships/hyperlink" Target="https://wegaw.com/snow-water-equivalent-dataset-assessment" TargetMode="External"/><Relationship Id="rId11" Type="http://schemas.openxmlformats.org/officeDocument/2006/relationships/image" Target="media/image2.jpg"/><Relationship Id="rId10" Type="http://schemas.openxmlformats.org/officeDocument/2006/relationships/image" Target="media/image4.jpg"/><Relationship Id="rId13" Type="http://schemas.openxmlformats.org/officeDocument/2006/relationships/hyperlink" Target="https://wegaw.com/wegaw-webinar-episode-2-optimizing-trading-snow-hydropower/" TargetMode="External"/><Relationship Id="rId12" Type="http://schemas.openxmlformats.org/officeDocument/2006/relationships/image" Target="media/image1.png"/><Relationship Id="rId15" Type="http://schemas.openxmlformats.org/officeDocument/2006/relationships/hyperlink" Target="https://wegaw.com/snow-height-dataset" TargetMode="External"/><Relationship Id="rId14" Type="http://schemas.openxmlformats.org/officeDocument/2006/relationships/hyperlink" Target="https://wegaw.com/snow-water-equivalent-dataset-assessment" TargetMode="External"/><Relationship Id="rId17" Type="http://schemas.openxmlformats.org/officeDocument/2006/relationships/hyperlink" Target="https://wegaw.com" TargetMode="External"/><Relationship Id="rId16" Type="http://schemas.openxmlformats.org/officeDocument/2006/relationships/hyperlink" Target="https://wegaw.com/highlighting-energy-transition-opportunities-interactive-snow-maps/" TargetMode="External"/><Relationship Id="rId19" Type="http://schemas.openxmlformats.org/officeDocument/2006/relationships/hyperlink" Target="mailto:becky.rowland@wegaw.com" TargetMode="External"/><Relationship Id="rId18" Type="http://schemas.openxmlformats.org/officeDocument/2006/relationships/hyperlink" Target="https://www.linkedin.com/in/beckyrowland/"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Saira-regular.ttf"/><Relationship Id="rId2" Type="http://schemas.openxmlformats.org/officeDocument/2006/relationships/font" Target="fonts/Saira-bold.ttf"/><Relationship Id="rId3" Type="http://schemas.openxmlformats.org/officeDocument/2006/relationships/font" Target="fonts/Saira-italic.ttf"/><Relationship Id="rId4" Type="http://schemas.openxmlformats.org/officeDocument/2006/relationships/font" Target="fonts/Saira-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I0+gCouzWKO0ZRwYhJTV0CoA9Q==">AMUW2mXT+h70mpW6THJsLngyrIzeRIRPiT4GovshYHQy7//vHOQK7KMGkAr+jQQI812SDyW7Gam4lVyc5X3vuJXvI0qf9n06zdmHhioJnY2Rla19U4ek9B2xOXaWsmAG3EO8DMiHeA92Uwe2w376dqp8DlMD1N8k3M/m26R7ba33x0O4NB/TlEj77kZw1SmRUFAY6BSxuY2IG90pKusHQZ2OvCdDoAcO521Wm689sJqs1NtABDJEv+wPH8BhaOz6BtZNycAP8QvQPESW2YXmO9upcmY5j6HiA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2022-05-02T14:53:00Z</dcterms:created>
  <dc:creator>Natasha Wheatley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2022-04-22T12:14:18Z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3f8ec248-9aae-4ac9-b322-9941228be27d</vt:lpwstr>
  </property>
  <property fmtid="{D5CDD505-2E9C-101B-9397-08002B2CF9AE}" pid="8" name="MSIP_Label_3976fa30-1907-4356-8241-62ea5e1c0256_ContentBits">
    <vt:lpwstr>0</vt:lpwstr>
  </property>
  <property fmtid="{D5CDD505-2E9C-101B-9397-08002B2CF9AE}" pid="9" name="MSIP_Label_797ad33d-ed35-43c0-b526-22bc83c17deb_Enabled">
    <vt:lpwstr>true</vt:lpwstr>
  </property>
  <property fmtid="{D5CDD505-2E9C-101B-9397-08002B2CF9AE}" pid="10" name="MSIP_Label_797ad33d-ed35-43c0-b526-22bc83c17deb_SetDate">
    <vt:lpwstr>2022-05-05T08:28:29Z</vt:lpwstr>
  </property>
  <property fmtid="{D5CDD505-2E9C-101B-9397-08002B2CF9AE}" pid="11" name="MSIP_Label_797ad33d-ed35-43c0-b526-22bc83c17deb_Method">
    <vt:lpwstr>Standard</vt:lpwstr>
  </property>
  <property fmtid="{D5CDD505-2E9C-101B-9397-08002B2CF9AE}" pid="12" name="MSIP_Label_797ad33d-ed35-43c0-b526-22bc83c17deb_Name">
    <vt:lpwstr>797ad33d-ed35-43c0-b526-22bc83c17deb</vt:lpwstr>
  </property>
  <property fmtid="{D5CDD505-2E9C-101B-9397-08002B2CF9AE}" pid="13" name="MSIP_Label_797ad33d-ed35-43c0-b526-22bc83c17deb_SiteId">
    <vt:lpwstr>d539d4bf-5610-471a-afc2-1c76685cfefa</vt:lpwstr>
  </property>
  <property fmtid="{D5CDD505-2E9C-101B-9397-08002B2CF9AE}" pid="14" name="MSIP_Label_797ad33d-ed35-43c0-b526-22bc83c17deb_ActionId">
    <vt:lpwstr>638c955c-b0fa-412f-8ba5-4adcfd041a8f</vt:lpwstr>
  </property>
  <property fmtid="{D5CDD505-2E9C-101B-9397-08002B2CF9AE}" pid="15" name="MSIP_Label_797ad33d-ed35-43c0-b526-22bc83c17deb_ContentBits">
    <vt:lpwstr>1</vt:lpwstr>
  </property>
</Properties>
</file>