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firstLine="720"/>
        <w:rPr>
          <w:b w:val="1"/>
          <w:color w:val="081494"/>
          <w:sz w:val="44"/>
          <w:szCs w:val="44"/>
        </w:rPr>
      </w:pPr>
      <w:bookmarkStart w:colFirst="0" w:colLast="0" w:name="_heading=h.isl5t4btyjz" w:id="0"/>
      <w:bookmarkEnd w:id="0"/>
      <w:r w:rsidDel="00000000" w:rsidR="00000000" w:rsidRPr="00000000">
        <w:rPr>
          <w:b w:val="1"/>
          <w:color w:val="081494"/>
          <w:sz w:val="44"/>
          <w:szCs w:val="44"/>
          <w:rtl w:val="0"/>
        </w:rPr>
        <w:t xml:space="preserve">Wegaw et Hydrique intègrent des données de neige extraites par satellite pour sécuriser la production hydroélectrique suisse et renforcer la résilience climatique</w:t>
      </w:r>
    </w:p>
    <w:p w:rsidR="00000000" w:rsidDel="00000000" w:rsidP="00000000" w:rsidRDefault="00000000" w:rsidRPr="00000000" w14:paraId="00000002">
      <w:pPr>
        <w:spacing w:line="360" w:lineRule="auto"/>
        <w:ind w:firstLine="720"/>
        <w:rPr>
          <w:b w:val="1"/>
          <w:color w:val="081494"/>
        </w:rPr>
      </w:pPr>
      <w:bookmarkStart w:colFirst="0" w:colLast="0" w:name="_heading=h.yh1p4yhd7c62" w:id="1"/>
      <w:bookmarkEnd w:id="1"/>
      <w:r w:rsidDel="00000000" w:rsidR="00000000" w:rsidRPr="00000000">
        <w:rPr>
          <w:rtl w:val="0"/>
        </w:rPr>
      </w:r>
    </w:p>
    <w:p w:rsidR="00000000" w:rsidDel="00000000" w:rsidP="00000000" w:rsidRDefault="00000000" w:rsidRPr="00000000" w14:paraId="00000003">
      <w:pPr>
        <w:spacing w:line="360" w:lineRule="auto"/>
        <w:rPr>
          <w:color w:val="4554f5"/>
          <w:sz w:val="28"/>
          <w:szCs w:val="28"/>
        </w:rPr>
      </w:pPr>
      <w:r w:rsidDel="00000000" w:rsidR="00000000" w:rsidRPr="00000000">
        <w:rPr>
          <w:color w:val="4554f5"/>
          <w:sz w:val="28"/>
          <w:szCs w:val="28"/>
          <w:rtl w:val="0"/>
        </w:rPr>
        <w:t xml:space="preserve">Les scientifiques et les pionniers de l'industrie du projet DeFROST4Hydropower démontrent avec succès que les données sur la neige obtenues par satellite en temps quasi réel peuvent améliorer considérablement les prévisions saisonnières, ce qui présente des avantages commerciaux et sociétaux.</w:t>
      </w:r>
    </w:p>
    <w:p w:rsidR="00000000" w:rsidDel="00000000" w:rsidP="00000000" w:rsidRDefault="00000000" w:rsidRPr="00000000" w14:paraId="00000004">
      <w:pPr>
        <w:spacing w:line="360" w:lineRule="auto"/>
        <w:rPr>
          <w:color w:val="4554f5"/>
          <w:sz w:val="28"/>
          <w:szCs w:val="28"/>
        </w:rPr>
      </w:pPr>
      <w:r w:rsidDel="00000000" w:rsidR="00000000" w:rsidRPr="00000000">
        <w:rPr>
          <w:rtl w:val="0"/>
        </w:rPr>
      </w:r>
    </w:p>
    <w:p w:rsidR="00000000" w:rsidDel="00000000" w:rsidP="00000000" w:rsidRDefault="00000000" w:rsidRPr="00000000" w14:paraId="00000005">
      <w:pPr>
        <w:spacing w:line="360" w:lineRule="auto"/>
        <w:rPr>
          <w:color w:val="404040"/>
        </w:rPr>
      </w:pPr>
      <w:r w:rsidDel="00000000" w:rsidR="00000000" w:rsidRPr="00000000">
        <w:rPr>
          <w:color w:val="404040"/>
          <w:rtl w:val="0"/>
        </w:rPr>
        <w:t xml:space="preserve">Avec deux tiers du pays situés dans les Alpes, 1500 lacs et des précipitations annuelles élevées, la Suisse dispose d'un cadre idéal pour l'hydroélectricité. Il n'est donc pas surprenant que cette source d'énergie renouvelable représente la majorité de la production d'électricité domestique de la Suisse et constitue un facteur clé de la sécurité énergétique du pays. La stratégie énergétique 2050 du pays vise à augmenter la part de l'hydroélectricité produite, tout en respectant la législation suisse sur la protection des eaux et en s'adaptant aux conditions hydrologiques changeantes et aux autres effets du changement climatique.</w:t>
      </w:r>
    </w:p>
    <w:p w:rsidR="00000000" w:rsidDel="00000000" w:rsidP="00000000" w:rsidRDefault="00000000" w:rsidRPr="00000000" w14:paraId="00000006">
      <w:pPr>
        <w:spacing w:line="360" w:lineRule="auto"/>
        <w:rPr>
          <w:color w:val="404040"/>
        </w:rPr>
      </w:pPr>
      <w:r w:rsidDel="00000000" w:rsidR="00000000" w:rsidRPr="00000000">
        <w:rPr>
          <w:rtl w:val="0"/>
        </w:rPr>
      </w:r>
    </w:p>
    <w:p w:rsidR="00000000" w:rsidDel="00000000" w:rsidP="00000000" w:rsidRDefault="00000000" w:rsidRPr="00000000" w14:paraId="00000007">
      <w:pPr>
        <w:spacing w:line="360" w:lineRule="auto"/>
        <w:rPr>
          <w:b w:val="1"/>
          <w:color w:val="081494"/>
          <w:sz w:val="44"/>
          <w:szCs w:val="44"/>
        </w:rPr>
      </w:pPr>
      <w:r w:rsidDel="00000000" w:rsidR="00000000" w:rsidRPr="00000000">
        <w:rPr>
          <w:b w:val="1"/>
          <w:color w:val="081494"/>
          <w:sz w:val="44"/>
          <w:szCs w:val="44"/>
        </w:rPr>
        <w:drawing>
          <wp:inline distB="114300" distT="114300" distL="114300" distR="114300">
            <wp:extent cx="6573384" cy="2824501"/>
            <wp:effectExtent b="0" l="0" r="0" t="0"/>
            <wp:docPr id="73" name="image4.jpg"/>
            <a:graphic>
              <a:graphicData uri="http://schemas.openxmlformats.org/drawingml/2006/picture">
                <pic:pic>
                  <pic:nvPicPr>
                    <pic:cNvPr id="0" name="image4.jpg"/>
                    <pic:cNvPicPr preferRelativeResize="0"/>
                  </pic:nvPicPr>
                  <pic:blipFill>
                    <a:blip r:embed="rId7"/>
                    <a:srcRect b="5634" l="3662" r="3853" t="23555"/>
                    <a:stretch>
                      <a:fillRect/>
                    </a:stretch>
                  </pic:blipFill>
                  <pic:spPr>
                    <a:xfrm>
                      <a:off x="0" y="0"/>
                      <a:ext cx="6573384" cy="2824501"/>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line="360" w:lineRule="auto"/>
        <w:rPr>
          <w:color w:val="404040"/>
        </w:rPr>
      </w:pPr>
      <w:r w:rsidDel="00000000" w:rsidR="00000000" w:rsidRPr="00000000">
        <w:rPr>
          <w:color w:val="404040"/>
          <w:rtl w:val="0"/>
        </w:rPr>
        <w:t xml:space="preserve">La fusion des données géospatiales et de l'intelligence artificielle améliore considérablement les capacités de trading d'énergie et l'efficacité de la gestion des actifs hydroélectriques. L'équivalent en eau de la neige (SWE) est confirmé comme un facteur déterminant pour les prévisions saisonnières à long terme des compagnies d'énergie hydroélectrique. La raison pour laquelle l'équivalent en eau de la neige est une variable importante est qu'elle nous indique la quantité d'eau que contient la neige. Ainsi, en ayant accès à l'avance à des données de SWE très précises, les gestionnaires des ressources en eau peuvent planifier plus efficacement l'utilisation future de l'eau. Par exemple, les exploitants de centrales hydroélectriques sauraient mieux quand libérer ou stocker l'eau, et les traders en énergie seraient en mesure d'atténuer les risques financiers en évitant pris d'énergie très volatils.</w:t>
      </w:r>
    </w:p>
    <w:p w:rsidR="00000000" w:rsidDel="00000000" w:rsidP="00000000" w:rsidRDefault="00000000" w:rsidRPr="00000000" w14:paraId="00000009">
      <w:pPr>
        <w:spacing w:line="360" w:lineRule="auto"/>
        <w:rPr>
          <w:color w:val="404040"/>
        </w:rPr>
      </w:pPr>
      <w:r w:rsidDel="00000000" w:rsidR="00000000" w:rsidRPr="00000000">
        <w:rPr>
          <w:rtl w:val="0"/>
        </w:rPr>
      </w:r>
    </w:p>
    <w:p w:rsidR="00000000" w:rsidDel="00000000" w:rsidP="00000000" w:rsidRDefault="00000000" w:rsidRPr="00000000" w14:paraId="0000000A">
      <w:pPr>
        <w:spacing w:line="360" w:lineRule="auto"/>
        <w:rPr>
          <w:color w:val="404040"/>
        </w:rPr>
      </w:pPr>
      <w:r w:rsidDel="00000000" w:rsidR="00000000" w:rsidRPr="00000000">
        <w:rPr>
          <w:color w:val="404040"/>
          <w:rtl w:val="0"/>
        </w:rPr>
        <w:t xml:space="preserve">Avec le soutien de l'Office fédéral de l'énergie (OFEN), le projet de 18 mois a vu neuf entreprises énergétiques innovantes, dont Alpiq, groupe-e, FMV, EnAlpin et SIG, collaborer pour comprendre les prémisses et les avantages de l'utilisation de données satellitaires pour l'information sur le manteau neigeux.</w:t>
      </w:r>
    </w:p>
    <w:p w:rsidR="00000000" w:rsidDel="00000000" w:rsidP="00000000" w:rsidRDefault="00000000" w:rsidRPr="00000000" w14:paraId="0000000B">
      <w:pPr>
        <w:spacing w:line="360" w:lineRule="auto"/>
        <w:rPr>
          <w:color w:val="404040"/>
        </w:rPr>
      </w:pPr>
      <w:r w:rsidDel="00000000" w:rsidR="00000000" w:rsidRPr="00000000">
        <w:rPr>
          <w:rtl w:val="0"/>
        </w:rPr>
      </w:r>
    </w:p>
    <w:p w:rsidR="00000000" w:rsidDel="00000000" w:rsidP="00000000" w:rsidRDefault="00000000" w:rsidRPr="00000000" w14:paraId="0000000C">
      <w:pPr>
        <w:spacing w:line="360" w:lineRule="auto"/>
        <w:rPr>
          <w:color w:val="404040"/>
        </w:rPr>
      </w:pPr>
      <w:r w:rsidDel="00000000" w:rsidR="00000000" w:rsidRPr="00000000">
        <w:rPr>
          <w:color w:val="404040"/>
          <w:rtl w:val="0"/>
        </w:rPr>
        <w:t xml:space="preserve">Lorsqu'elles ont été intégrées dans les modèles de pluie-débit pour les prévisions à long terme, les erreurs ont été considérablement réduites (jusqu'à 50 %) et le nombre d'ajustements trading a diminué de 20 %. Certains participants au projet ont même calculé une augmentation des revenus allant jusqu'à 1,2 % par an en moyenne.</w:t>
      </w:r>
      <w:r w:rsidDel="00000000" w:rsidR="00000000" w:rsidRPr="00000000">
        <w:rPr>
          <w:rtl w:val="0"/>
        </w:rPr>
      </w:r>
    </w:p>
    <w:p w:rsidR="00000000" w:rsidDel="00000000" w:rsidP="00000000" w:rsidRDefault="00000000" w:rsidRPr="00000000" w14:paraId="0000000D">
      <w:pPr>
        <w:spacing w:line="360" w:lineRule="auto"/>
        <w:rPr>
          <w:color w:val="404040"/>
        </w:rPr>
      </w:pPr>
      <w:r w:rsidDel="00000000" w:rsidR="00000000" w:rsidRPr="00000000">
        <w:rPr>
          <w:rtl w:val="0"/>
        </w:rPr>
      </w:r>
    </w:p>
    <w:tbl>
      <w:tblPr>
        <w:tblStyle w:val="Table1"/>
        <w:tblW w:w="10530.0" w:type="dxa"/>
        <w:jc w:val="center"/>
        <w:tblLayout w:type="fixed"/>
        <w:tblLook w:val="0600"/>
      </w:tblPr>
      <w:tblGrid>
        <w:gridCol w:w="7980"/>
        <w:gridCol w:w="2550"/>
        <w:tblGridChange w:id="0">
          <w:tblGrid>
            <w:gridCol w:w="7980"/>
            <w:gridCol w:w="255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0E">
            <w:pPr>
              <w:spacing w:line="360" w:lineRule="auto"/>
              <w:rPr>
                <w:i w:val="1"/>
                <w:color w:val="081494"/>
              </w:rPr>
            </w:pPr>
            <w:r w:rsidDel="00000000" w:rsidR="00000000" w:rsidRPr="00000000">
              <w:rPr>
                <w:i w:val="1"/>
                <w:color w:val="081494"/>
                <w:rtl w:val="0"/>
              </w:rPr>
              <w:t xml:space="preserve">“Ce projet DeFROST4Hydropower est devenu le fondement d'une collaboration axée sur la résilience climatique dans l'écosystème hydroélectrique suisse-français. Je suis très fier de ces résultats et je crois fermement que ce que nous faisons aujourd'hui est essentiel pour atténuer la crise énergétique tout en permettant une transformation mondiale vers un avenir plus durable en matière d'énergie renouvelable pour tous.”</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0F">
            <w:pPr>
              <w:spacing w:line="360" w:lineRule="auto"/>
              <w:jc w:val="center"/>
              <w:rPr>
                <w:color w:val="404040"/>
                <w:sz w:val="20"/>
                <w:szCs w:val="20"/>
                <w:u w:val="single"/>
              </w:rPr>
            </w:pPr>
            <w:r w:rsidDel="00000000" w:rsidR="00000000" w:rsidRPr="00000000">
              <w:rPr>
                <w:color w:val="404040"/>
                <w:sz w:val="20"/>
                <w:szCs w:val="20"/>
                <w:u w:val="single"/>
              </w:rPr>
              <w:drawing>
                <wp:inline distB="114300" distT="114300" distL="114300" distR="114300">
                  <wp:extent cx="810000" cy="810000"/>
                  <wp:effectExtent b="0" l="0" r="0" t="0"/>
                  <wp:docPr id="76" name="image1.jpg"/>
                  <a:graphic>
                    <a:graphicData uri="http://schemas.openxmlformats.org/drawingml/2006/picture">
                      <pic:pic>
                        <pic:nvPicPr>
                          <pic:cNvPr id="0" name="image1.jpg"/>
                          <pic:cNvPicPr preferRelativeResize="0"/>
                        </pic:nvPicPr>
                        <pic:blipFill>
                          <a:blip r:embed="rId8"/>
                          <a:srcRect b="3539" l="0" r="0" t="3540"/>
                          <a:stretch>
                            <a:fillRect/>
                          </a:stretch>
                        </pic:blipFill>
                        <pic:spPr>
                          <a:xfrm>
                            <a:off x="0" y="0"/>
                            <a:ext cx="810000" cy="81000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spacing w:line="360" w:lineRule="auto"/>
              <w:jc w:val="center"/>
              <w:rPr>
                <w:b w:val="1"/>
                <w:i w:val="1"/>
                <w:color w:val="404040"/>
                <w:sz w:val="16"/>
                <w:szCs w:val="16"/>
              </w:rPr>
            </w:pPr>
            <w:r w:rsidDel="00000000" w:rsidR="00000000" w:rsidRPr="00000000">
              <w:rPr>
                <w:b w:val="1"/>
                <w:i w:val="1"/>
                <w:color w:val="404040"/>
                <w:sz w:val="16"/>
                <w:szCs w:val="16"/>
                <w:rtl w:val="0"/>
              </w:rPr>
              <w:t xml:space="preserve">Ion Padilla</w:t>
            </w:r>
          </w:p>
          <w:p w:rsidR="00000000" w:rsidDel="00000000" w:rsidP="00000000" w:rsidRDefault="00000000" w:rsidRPr="00000000" w14:paraId="00000011">
            <w:pPr>
              <w:spacing w:line="360" w:lineRule="auto"/>
              <w:jc w:val="center"/>
              <w:rPr>
                <w:i w:val="1"/>
                <w:color w:val="404040"/>
                <w:sz w:val="20"/>
                <w:szCs w:val="20"/>
              </w:rPr>
            </w:pPr>
            <w:r w:rsidDel="00000000" w:rsidR="00000000" w:rsidRPr="00000000">
              <w:rPr>
                <w:i w:val="1"/>
                <w:color w:val="404040"/>
                <w:sz w:val="16"/>
                <w:szCs w:val="16"/>
                <w:rtl w:val="0"/>
              </w:rPr>
              <w:t xml:space="preserve">CEO &amp; Co-Founder</w:t>
            </w:r>
            <w:r w:rsidDel="00000000" w:rsidR="00000000" w:rsidRPr="00000000">
              <w:rPr>
                <w:i w:val="1"/>
                <w:color w:val="404040"/>
                <w:sz w:val="20"/>
                <w:szCs w:val="20"/>
              </w:rPr>
              <w:drawing>
                <wp:inline distB="114300" distT="114300" distL="114300" distR="114300">
                  <wp:extent cx="720000" cy="258015"/>
                  <wp:effectExtent b="0" l="0" r="0" t="0"/>
                  <wp:docPr id="75"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720000" cy="25801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2">
      <w:pPr>
        <w:spacing w:line="360" w:lineRule="auto"/>
        <w:rPr>
          <w:color w:val="404040"/>
          <w:sz w:val="20"/>
          <w:szCs w:val="20"/>
        </w:rPr>
      </w:pPr>
      <w:r w:rsidDel="00000000" w:rsidR="00000000" w:rsidRPr="00000000">
        <w:rPr>
          <w:rtl w:val="0"/>
        </w:rPr>
      </w:r>
    </w:p>
    <w:p w:rsidR="00000000" w:rsidDel="00000000" w:rsidP="00000000" w:rsidRDefault="00000000" w:rsidRPr="00000000" w14:paraId="00000013">
      <w:pPr>
        <w:spacing w:line="360" w:lineRule="auto"/>
        <w:rPr>
          <w:color w:val="404040"/>
        </w:rPr>
      </w:pPr>
      <w:r w:rsidDel="00000000" w:rsidR="00000000" w:rsidRPr="00000000">
        <w:rPr>
          <w:color w:val="404040"/>
          <w:rtl w:val="0"/>
        </w:rPr>
        <w:t xml:space="preserve">En plus d'offrir une étape réalisable vers la numérisation, les résultats de ces efforts de collaboration soutiennent les aspects de durabilité de l'hydroélectricité, rendent possibles des gains d'efficacité commerciale et une réduction des risques tangibles pour les entreprises d'énergie renouvelable et, en fin de compte, aident les énergies renouvelables à devenir la principale source d'énergie pour la production d'électricité dans le monde au cours des trois prochaines années.</w:t>
      </w:r>
    </w:p>
    <w:p w:rsidR="00000000" w:rsidDel="00000000" w:rsidP="00000000" w:rsidRDefault="00000000" w:rsidRPr="00000000" w14:paraId="00000014">
      <w:pPr>
        <w:spacing w:line="360" w:lineRule="auto"/>
        <w:rPr/>
      </w:pPr>
      <w:r w:rsidDel="00000000" w:rsidR="00000000" w:rsidRPr="00000000">
        <w:rPr>
          <w:color w:val="404040"/>
          <w:rtl w:val="0"/>
        </w:rPr>
        <w:t xml:space="preserve">Pour plus d'informations sur ce projet, veuillez vous inscrire au deuxième épisode de la série de webinaires sur la transition énergétique intitulé “</w:t>
      </w:r>
      <w:hyperlink r:id="rId10">
        <w:r w:rsidDel="00000000" w:rsidR="00000000" w:rsidRPr="00000000">
          <w:rPr>
            <w:color w:val="4554f5"/>
            <w:u w:val="single"/>
            <w:rtl w:val="0"/>
          </w:rPr>
          <w:t xml:space="preserve">Optimizing long-term trading by integrating observed snow data into hydropower models</w:t>
        </w:r>
      </w:hyperlink>
      <w:r w:rsidDel="00000000" w:rsidR="00000000" w:rsidRPr="00000000">
        <w:rPr>
          <w:color w:val="404040"/>
          <w:rtl w:val="0"/>
        </w:rPr>
        <w:t xml:space="preserve">”, vous pourrez interagir avec le </w:t>
      </w:r>
      <w:hyperlink r:id="rId11">
        <w:r w:rsidDel="00000000" w:rsidR="00000000" w:rsidRPr="00000000">
          <w:rPr>
            <w:color w:val="4554f5"/>
            <w:u w:val="single"/>
            <w:rtl w:val="0"/>
          </w:rPr>
          <w:t xml:space="preserve">produit SWE</w:t>
        </w:r>
      </w:hyperlink>
      <w:r w:rsidDel="00000000" w:rsidR="00000000" w:rsidRPr="00000000">
        <w:rPr>
          <w:color w:val="404040"/>
          <w:rtl w:val="0"/>
        </w:rPr>
        <w:t xml:space="preserve"> et tester le jeu de données sur la</w:t>
      </w:r>
      <w:r w:rsidDel="00000000" w:rsidR="00000000" w:rsidRPr="00000000">
        <w:rPr>
          <w:color w:val="4554f5"/>
          <w:rtl w:val="0"/>
        </w:rPr>
        <w:t xml:space="preserve"> </w:t>
      </w:r>
      <w:hyperlink r:id="rId12">
        <w:r w:rsidDel="00000000" w:rsidR="00000000" w:rsidRPr="00000000">
          <w:rPr>
            <w:color w:val="4554f5"/>
            <w:u w:val="single"/>
            <w:rtl w:val="0"/>
          </w:rPr>
          <w:t xml:space="preserve">hauteur de neige</w:t>
        </w:r>
      </w:hyperlink>
      <w:r w:rsidDel="00000000" w:rsidR="00000000" w:rsidRPr="00000000">
        <w:rPr>
          <w:color w:val="404040"/>
          <w:rtl w:val="0"/>
        </w:rPr>
        <w:t xml:space="preserve">. </w:t>
      </w:r>
      <w:r w:rsidDel="00000000" w:rsidR="00000000" w:rsidRPr="00000000">
        <w:rPr>
          <w:rtl w:val="0"/>
        </w:rPr>
      </w:r>
    </w:p>
    <w:p w:rsidR="00000000" w:rsidDel="00000000" w:rsidP="00000000" w:rsidRDefault="00000000" w:rsidRPr="00000000" w14:paraId="00000015">
      <w:pPr>
        <w:spacing w:line="360" w:lineRule="auto"/>
        <w:rPr/>
      </w:pPr>
      <w:r w:rsidDel="00000000" w:rsidR="00000000" w:rsidRPr="00000000">
        <w:rPr>
          <w:rtl w:val="0"/>
        </w:rPr>
      </w:r>
    </w:p>
    <w:p w:rsidR="00000000" w:rsidDel="00000000" w:rsidP="00000000" w:rsidRDefault="00000000" w:rsidRPr="00000000" w14:paraId="00000016">
      <w:pPr>
        <w:spacing w:line="360" w:lineRule="auto"/>
        <w:jc w:val="center"/>
        <w:rPr/>
      </w:pPr>
      <w:r w:rsidDel="00000000" w:rsidR="00000000" w:rsidRPr="00000000">
        <w:rPr>
          <w:rtl w:val="0"/>
        </w:rPr>
        <w:t xml:space="preserve">— FIN —</w:t>
      </w:r>
    </w:p>
    <w:p w:rsidR="00000000" w:rsidDel="00000000" w:rsidP="00000000" w:rsidRDefault="00000000" w:rsidRPr="00000000" w14:paraId="00000017">
      <w:pPr>
        <w:spacing w:line="360" w:lineRule="auto"/>
        <w:rPr>
          <w:b w:val="1"/>
        </w:rPr>
      </w:pPr>
      <w:r w:rsidDel="00000000" w:rsidR="00000000" w:rsidRPr="00000000">
        <w:rPr>
          <w:rtl w:val="0"/>
        </w:rPr>
      </w:r>
    </w:p>
    <w:p w:rsidR="00000000" w:rsidDel="00000000" w:rsidP="00000000" w:rsidRDefault="00000000" w:rsidRPr="00000000" w14:paraId="00000018">
      <w:pPr>
        <w:spacing w:line="360" w:lineRule="auto"/>
        <w:rPr>
          <w:b w:val="1"/>
        </w:rPr>
      </w:pPr>
      <w:r w:rsidDel="00000000" w:rsidR="00000000" w:rsidRPr="00000000">
        <w:rPr>
          <w:rtl w:val="0"/>
        </w:rPr>
      </w:r>
    </w:p>
    <w:p w:rsidR="00000000" w:rsidDel="00000000" w:rsidP="00000000" w:rsidRDefault="00000000" w:rsidRPr="00000000" w14:paraId="00000019">
      <w:pPr>
        <w:spacing w:line="360" w:lineRule="auto"/>
        <w:rPr>
          <w:b w:val="1"/>
          <w:color w:val="081494"/>
          <w:sz w:val="20"/>
          <w:szCs w:val="20"/>
        </w:rPr>
      </w:pPr>
      <w:r w:rsidDel="00000000" w:rsidR="00000000" w:rsidRPr="00000000">
        <w:rPr>
          <w:b w:val="1"/>
          <w:color w:val="081494"/>
          <w:sz w:val="20"/>
          <w:szCs w:val="20"/>
          <w:rtl w:val="0"/>
        </w:rPr>
        <w:t xml:space="preserve">Profil de l'entreprise - Wegaw</w:t>
      </w:r>
    </w:p>
    <w:p w:rsidR="00000000" w:rsidDel="00000000" w:rsidP="00000000" w:rsidRDefault="00000000" w:rsidRPr="00000000" w14:paraId="0000001A">
      <w:pPr>
        <w:spacing w:line="360" w:lineRule="auto"/>
        <w:rPr>
          <w:color w:val="4554f5"/>
          <w:sz w:val="16"/>
          <w:szCs w:val="16"/>
        </w:rPr>
      </w:pPr>
      <w:bookmarkStart w:colFirst="0" w:colLast="0" w:name="_heading=h.gjdgxs" w:id="2"/>
      <w:bookmarkEnd w:id="2"/>
      <w:r w:rsidDel="00000000" w:rsidR="00000000" w:rsidRPr="00000000">
        <w:rPr>
          <w:color w:val="404040"/>
          <w:sz w:val="16"/>
          <w:szCs w:val="16"/>
          <w:rtl w:val="0"/>
        </w:rPr>
        <w:t xml:space="preserve">Société Basée en Suisse, Wegaw fusionne les données géospatiales avec l'IA pour créer la solution technologique climatique sous-jacente qui habilite la transition des secteurs de l'énergie vers un avenir résilient au changement climatique. L'équipe multinationale de Wegaw est issue du CERN, des Nations unies et de HP, et ses développements sont soutenus par l'Agence spatiale européenne et l'Office fédéral suisse de l'énergie. Au cours des trois dernières années, Wegaw a constitué un portefeuille d'énergies renouvelables composé de clients des secteurs public et privé répartis dans six pays et de plus de 30 centrales hydroélectriques, qui bénéficient de prévisions de débit saisonnières améliorées pour augmenter les prix d'échange et stimuler la production. Ce pionnier de la technologie climatique est également en train de développer des connaissances environnementales exploitables pour les projets solaires alpins et les projets éoliens en mer afin d'aider à évaluer les sites d'installation optimaux, sans qu'il soit nécessaire d'investir dans des infrastructures. Visitez </w:t>
      </w:r>
      <w:hyperlink r:id="rId13">
        <w:r w:rsidDel="00000000" w:rsidR="00000000" w:rsidRPr="00000000">
          <w:rPr>
            <w:color w:val="4554f5"/>
            <w:sz w:val="16"/>
            <w:szCs w:val="16"/>
            <w:u w:val="single"/>
            <w:rtl w:val="0"/>
          </w:rPr>
          <w:t xml:space="preserve">https://wegaw.com</w:t>
        </w:r>
      </w:hyperlink>
      <w:r w:rsidDel="00000000" w:rsidR="00000000" w:rsidRPr="00000000">
        <w:rPr>
          <w:color w:val="4554f5"/>
          <w:sz w:val="16"/>
          <w:szCs w:val="16"/>
          <w:rtl w:val="0"/>
        </w:rPr>
        <w:t xml:space="preserve"> </w:t>
      </w:r>
    </w:p>
    <w:p w:rsidR="00000000" w:rsidDel="00000000" w:rsidP="00000000" w:rsidRDefault="00000000" w:rsidRPr="00000000" w14:paraId="0000001B">
      <w:pPr>
        <w:spacing w:line="360" w:lineRule="auto"/>
        <w:rPr>
          <w:color w:val="4554f5"/>
          <w:sz w:val="16"/>
          <w:szCs w:val="16"/>
        </w:rPr>
      </w:pPr>
      <w:bookmarkStart w:colFirst="0" w:colLast="0" w:name="_heading=h.f89fwh1hv5ce" w:id="3"/>
      <w:bookmarkEnd w:id="3"/>
      <w:r w:rsidDel="00000000" w:rsidR="00000000" w:rsidRPr="00000000">
        <w:rPr>
          <w:rtl w:val="0"/>
        </w:rPr>
      </w:r>
    </w:p>
    <w:tbl>
      <w:tblPr>
        <w:tblStyle w:val="Table2"/>
        <w:tblW w:w="10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13.333333333334"/>
        <w:gridCol w:w="3513.333333333334"/>
        <w:gridCol w:w="3513.333333333334"/>
        <w:tblGridChange w:id="0">
          <w:tblGrid>
            <w:gridCol w:w="3513.333333333334"/>
            <w:gridCol w:w="3513.333333333334"/>
            <w:gridCol w:w="3513.333333333334"/>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C">
            <w:pPr>
              <w:spacing w:line="240" w:lineRule="auto"/>
              <w:rPr>
                <w:b w:val="1"/>
                <w:color w:val="081494"/>
                <w:sz w:val="16"/>
                <w:szCs w:val="16"/>
              </w:rPr>
            </w:pPr>
            <w:bookmarkStart w:colFirst="0" w:colLast="0" w:name="_heading=h.3znysh7" w:id="4"/>
            <w:bookmarkEnd w:id="4"/>
            <w:r w:rsidDel="00000000" w:rsidR="00000000" w:rsidRPr="00000000">
              <w:rPr>
                <w:b w:val="1"/>
                <w:color w:val="081494"/>
                <w:sz w:val="16"/>
                <w:szCs w:val="16"/>
                <w:rtl w:val="0"/>
              </w:rPr>
              <w:t xml:space="preserve">Contact presse</w:t>
            </w:r>
          </w:p>
          <w:p w:rsidR="00000000" w:rsidDel="00000000" w:rsidP="00000000" w:rsidRDefault="00000000" w:rsidRPr="00000000" w14:paraId="0000001D">
            <w:pPr>
              <w:spacing w:line="240" w:lineRule="auto"/>
              <w:rPr>
                <w:color w:val="404040"/>
                <w:sz w:val="16"/>
                <w:szCs w:val="16"/>
              </w:rPr>
            </w:pPr>
            <w:bookmarkStart w:colFirst="0" w:colLast="0" w:name="_heading=h.ofruzpozqkkp" w:id="5"/>
            <w:bookmarkEnd w:id="5"/>
            <w:hyperlink r:id="rId14">
              <w:r w:rsidDel="00000000" w:rsidR="00000000" w:rsidRPr="00000000">
                <w:rPr>
                  <w:color w:val="4554f5"/>
                  <w:sz w:val="16"/>
                  <w:szCs w:val="16"/>
                  <w:u w:val="single"/>
                  <w:rtl w:val="0"/>
                </w:rPr>
                <w:t xml:space="preserve">Mrs Becky Rowland</w:t>
              </w:r>
            </w:hyperlink>
            <w:r w:rsidDel="00000000" w:rsidR="00000000" w:rsidRPr="00000000">
              <w:rPr>
                <w:rtl w:val="0"/>
              </w:rPr>
            </w:r>
          </w:p>
          <w:p w:rsidR="00000000" w:rsidDel="00000000" w:rsidP="00000000" w:rsidRDefault="00000000" w:rsidRPr="00000000" w14:paraId="0000001E">
            <w:pPr>
              <w:spacing w:line="240" w:lineRule="auto"/>
              <w:rPr>
                <w:color w:val="404040"/>
                <w:sz w:val="16"/>
                <w:szCs w:val="16"/>
              </w:rPr>
            </w:pPr>
            <w:bookmarkStart w:colFirst="0" w:colLast="0" w:name="_heading=h.b7ms97sup10j" w:id="6"/>
            <w:bookmarkEnd w:id="6"/>
            <w:r w:rsidDel="00000000" w:rsidR="00000000" w:rsidRPr="00000000">
              <w:rPr>
                <w:color w:val="404040"/>
                <w:sz w:val="16"/>
                <w:szCs w:val="16"/>
                <w:rtl w:val="0"/>
              </w:rPr>
              <w:t xml:space="preserve">Marketing Manager</w:t>
            </w:r>
          </w:p>
          <w:p w:rsidR="00000000" w:rsidDel="00000000" w:rsidP="00000000" w:rsidRDefault="00000000" w:rsidRPr="00000000" w14:paraId="0000001F">
            <w:pPr>
              <w:spacing w:line="240" w:lineRule="auto"/>
              <w:rPr>
                <w:color w:val="081494"/>
                <w:sz w:val="16"/>
                <w:szCs w:val="16"/>
              </w:rPr>
            </w:pPr>
            <w:bookmarkStart w:colFirst="0" w:colLast="0" w:name="_heading=h.tyjcwt" w:id="7"/>
            <w:bookmarkEnd w:id="7"/>
            <w:r w:rsidDel="00000000" w:rsidR="00000000" w:rsidRPr="00000000">
              <w:rPr>
                <w:color w:val="404040"/>
                <w:sz w:val="16"/>
                <w:szCs w:val="16"/>
                <w:rtl w:val="0"/>
              </w:rPr>
              <w:t xml:space="preserve">Email: </w:t>
            </w:r>
            <w:hyperlink r:id="rId15">
              <w:r w:rsidDel="00000000" w:rsidR="00000000" w:rsidRPr="00000000">
                <w:rPr>
                  <w:color w:val="4554f5"/>
                  <w:sz w:val="16"/>
                  <w:szCs w:val="16"/>
                  <w:u w:val="single"/>
                  <w:rtl w:val="0"/>
                </w:rPr>
                <w:t xml:space="preserve">becky.rowland@wegaw.com</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rPr>
                <w:b w:val="1"/>
                <w:color w:val="081494"/>
                <w:sz w:val="16"/>
                <w:szCs w:val="16"/>
              </w:rPr>
            </w:pPr>
            <w:r w:rsidDel="00000000" w:rsidR="00000000" w:rsidRPr="00000000">
              <w:rPr>
                <w:b w:val="1"/>
                <w:color w:val="081494"/>
                <w:sz w:val="16"/>
                <w:szCs w:val="16"/>
                <w:rtl w:val="0"/>
              </w:rPr>
              <w:t xml:space="preserve">Demandes de renseignements </w:t>
            </w:r>
          </w:p>
          <w:p w:rsidR="00000000" w:rsidDel="00000000" w:rsidP="00000000" w:rsidRDefault="00000000" w:rsidRPr="00000000" w14:paraId="00000021">
            <w:pPr>
              <w:spacing w:line="240" w:lineRule="auto"/>
              <w:rPr>
                <w:b w:val="1"/>
                <w:color w:val="081494"/>
                <w:sz w:val="16"/>
                <w:szCs w:val="16"/>
              </w:rPr>
            </w:pPr>
            <w:r w:rsidDel="00000000" w:rsidR="00000000" w:rsidRPr="00000000">
              <w:rPr>
                <w:b w:val="1"/>
                <w:color w:val="081494"/>
                <w:sz w:val="16"/>
                <w:szCs w:val="16"/>
                <w:rtl w:val="0"/>
              </w:rPr>
              <w:t xml:space="preserve">IBERIA &amp; ROW</w:t>
            </w:r>
          </w:p>
          <w:p w:rsidR="00000000" w:rsidDel="00000000" w:rsidP="00000000" w:rsidRDefault="00000000" w:rsidRPr="00000000" w14:paraId="00000022">
            <w:pPr>
              <w:spacing w:line="240" w:lineRule="auto"/>
              <w:rPr>
                <w:color w:val="404040"/>
                <w:sz w:val="16"/>
                <w:szCs w:val="16"/>
              </w:rPr>
            </w:pPr>
            <w:hyperlink r:id="rId16">
              <w:r w:rsidDel="00000000" w:rsidR="00000000" w:rsidRPr="00000000">
                <w:rPr>
                  <w:color w:val="4554f5"/>
                  <w:sz w:val="16"/>
                  <w:szCs w:val="16"/>
                  <w:u w:val="single"/>
                  <w:rtl w:val="0"/>
                </w:rPr>
                <w:t xml:space="preserve">Mr Ion Padilla</w:t>
              </w:r>
            </w:hyperlink>
            <w:r w:rsidDel="00000000" w:rsidR="00000000" w:rsidRPr="00000000">
              <w:rPr>
                <w:rtl w:val="0"/>
              </w:rPr>
            </w:r>
          </w:p>
          <w:p w:rsidR="00000000" w:rsidDel="00000000" w:rsidP="00000000" w:rsidRDefault="00000000" w:rsidRPr="00000000" w14:paraId="00000023">
            <w:pPr>
              <w:spacing w:line="240" w:lineRule="auto"/>
              <w:rPr>
                <w:color w:val="404040"/>
                <w:sz w:val="16"/>
                <w:szCs w:val="16"/>
              </w:rPr>
            </w:pPr>
            <w:r w:rsidDel="00000000" w:rsidR="00000000" w:rsidRPr="00000000">
              <w:rPr>
                <w:color w:val="404040"/>
                <w:sz w:val="16"/>
                <w:szCs w:val="16"/>
                <w:rtl w:val="0"/>
              </w:rPr>
              <w:t xml:space="preserve">CEO &amp; Co-Founder</w:t>
            </w:r>
          </w:p>
          <w:p w:rsidR="00000000" w:rsidDel="00000000" w:rsidP="00000000" w:rsidRDefault="00000000" w:rsidRPr="00000000" w14:paraId="00000024">
            <w:pPr>
              <w:spacing w:line="240" w:lineRule="auto"/>
              <w:rPr>
                <w:color w:val="081494"/>
                <w:sz w:val="16"/>
                <w:szCs w:val="16"/>
              </w:rPr>
            </w:pPr>
            <w:bookmarkStart w:colFirst="0" w:colLast="0" w:name="_heading=h.2s8eyo1" w:id="8"/>
            <w:bookmarkEnd w:id="8"/>
            <w:r w:rsidDel="00000000" w:rsidR="00000000" w:rsidRPr="00000000">
              <w:rPr>
                <w:color w:val="404040"/>
                <w:sz w:val="16"/>
                <w:szCs w:val="16"/>
                <w:rtl w:val="0"/>
              </w:rPr>
              <w:t xml:space="preserve">Email: </w:t>
            </w:r>
            <w:hyperlink r:id="rId17">
              <w:r w:rsidDel="00000000" w:rsidR="00000000" w:rsidRPr="00000000">
                <w:rPr>
                  <w:color w:val="4554f5"/>
                  <w:sz w:val="16"/>
                  <w:szCs w:val="16"/>
                  <w:u w:val="single"/>
                  <w:rtl w:val="0"/>
                </w:rPr>
                <w:t xml:space="preserve">ion.padilla@wegaw.com</w:t>
              </w:r>
            </w:hyperlink>
            <w:r w:rsidDel="00000000" w:rsidR="00000000" w:rsidRPr="00000000">
              <w:rPr>
                <w:color w:val="4554f5"/>
                <w:sz w:val="16"/>
                <w:szCs w:val="16"/>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5">
            <w:pPr>
              <w:spacing w:line="240" w:lineRule="auto"/>
              <w:rPr>
                <w:b w:val="1"/>
                <w:color w:val="081494"/>
                <w:sz w:val="16"/>
                <w:szCs w:val="16"/>
              </w:rPr>
            </w:pPr>
            <w:r w:rsidDel="00000000" w:rsidR="00000000" w:rsidRPr="00000000">
              <w:rPr>
                <w:b w:val="1"/>
                <w:color w:val="081494"/>
                <w:sz w:val="16"/>
                <w:szCs w:val="16"/>
                <w:rtl w:val="0"/>
              </w:rPr>
              <w:t xml:space="preserve">Demandes de renseignements </w:t>
            </w:r>
          </w:p>
          <w:p w:rsidR="00000000" w:rsidDel="00000000" w:rsidP="00000000" w:rsidRDefault="00000000" w:rsidRPr="00000000" w14:paraId="00000026">
            <w:pPr>
              <w:spacing w:line="240" w:lineRule="auto"/>
              <w:rPr>
                <w:b w:val="1"/>
                <w:color w:val="081494"/>
                <w:sz w:val="16"/>
                <w:szCs w:val="16"/>
              </w:rPr>
            </w:pPr>
            <w:r w:rsidDel="00000000" w:rsidR="00000000" w:rsidRPr="00000000">
              <w:rPr>
                <w:b w:val="1"/>
                <w:color w:val="081494"/>
                <w:sz w:val="16"/>
                <w:szCs w:val="16"/>
                <w:rtl w:val="0"/>
              </w:rPr>
              <w:t xml:space="preserve">DACH</w:t>
            </w:r>
          </w:p>
          <w:p w:rsidR="00000000" w:rsidDel="00000000" w:rsidP="00000000" w:rsidRDefault="00000000" w:rsidRPr="00000000" w14:paraId="00000027">
            <w:pPr>
              <w:spacing w:line="240" w:lineRule="auto"/>
              <w:rPr>
                <w:color w:val="4554f5"/>
                <w:sz w:val="16"/>
                <w:szCs w:val="16"/>
              </w:rPr>
            </w:pPr>
            <w:hyperlink r:id="rId18">
              <w:r w:rsidDel="00000000" w:rsidR="00000000" w:rsidRPr="00000000">
                <w:rPr>
                  <w:color w:val="4554f5"/>
                  <w:sz w:val="16"/>
                  <w:szCs w:val="16"/>
                  <w:u w:val="single"/>
                  <w:rtl w:val="0"/>
                </w:rPr>
                <w:t xml:space="preserve">Ms Daria Lüdtke</w:t>
              </w:r>
            </w:hyperlink>
            <w:r w:rsidDel="00000000" w:rsidR="00000000" w:rsidRPr="00000000">
              <w:rPr>
                <w:rtl w:val="0"/>
              </w:rPr>
            </w:r>
          </w:p>
          <w:p w:rsidR="00000000" w:rsidDel="00000000" w:rsidP="00000000" w:rsidRDefault="00000000" w:rsidRPr="00000000" w14:paraId="00000028">
            <w:pPr>
              <w:spacing w:line="240" w:lineRule="auto"/>
              <w:rPr>
                <w:color w:val="404040"/>
                <w:sz w:val="16"/>
                <w:szCs w:val="16"/>
              </w:rPr>
            </w:pPr>
            <w:r w:rsidDel="00000000" w:rsidR="00000000" w:rsidRPr="00000000">
              <w:rPr>
                <w:color w:val="404040"/>
                <w:sz w:val="16"/>
                <w:szCs w:val="16"/>
                <w:rtl w:val="0"/>
              </w:rPr>
              <w:t xml:space="preserve">CTO &amp; Geospatial Technologist</w:t>
            </w:r>
          </w:p>
          <w:p w:rsidR="00000000" w:rsidDel="00000000" w:rsidP="00000000" w:rsidRDefault="00000000" w:rsidRPr="00000000" w14:paraId="00000029">
            <w:pPr>
              <w:spacing w:line="240" w:lineRule="auto"/>
              <w:rPr>
                <w:b w:val="1"/>
                <w:color w:val="4554f5"/>
                <w:sz w:val="16"/>
                <w:szCs w:val="16"/>
              </w:rPr>
            </w:pPr>
            <w:r w:rsidDel="00000000" w:rsidR="00000000" w:rsidRPr="00000000">
              <w:rPr>
                <w:color w:val="404040"/>
                <w:sz w:val="16"/>
                <w:szCs w:val="16"/>
                <w:rtl w:val="0"/>
              </w:rPr>
              <w:t xml:space="preserve">Email: </w:t>
            </w:r>
            <w:hyperlink r:id="rId19">
              <w:r w:rsidDel="00000000" w:rsidR="00000000" w:rsidRPr="00000000">
                <w:rPr>
                  <w:color w:val="4554f5"/>
                  <w:sz w:val="16"/>
                  <w:szCs w:val="16"/>
                  <w:u w:val="single"/>
                  <w:rtl w:val="0"/>
                </w:rPr>
                <w:t xml:space="preserve">daria.luedtke@wegaw.com</w:t>
              </w:r>
            </w:hyperlink>
            <w:r w:rsidDel="00000000" w:rsidR="00000000" w:rsidRPr="00000000">
              <w:rPr>
                <w:color w:val="4554f5"/>
                <w:sz w:val="16"/>
                <w:szCs w:val="16"/>
                <w:rtl w:val="0"/>
              </w:rPr>
              <w:t xml:space="preserve"> </w:t>
            </w:r>
            <w:r w:rsidDel="00000000" w:rsidR="00000000" w:rsidRPr="00000000">
              <w:rPr>
                <w:rtl w:val="0"/>
              </w:rPr>
            </w:r>
          </w:p>
        </w:tc>
      </w:tr>
    </w:tbl>
    <w:p w:rsidR="00000000" w:rsidDel="00000000" w:rsidP="00000000" w:rsidRDefault="00000000" w:rsidRPr="00000000" w14:paraId="0000002A">
      <w:pPr>
        <w:spacing w:line="360" w:lineRule="auto"/>
        <w:rPr>
          <w:b w:val="1"/>
          <w:color w:val="081494"/>
          <w:sz w:val="20"/>
          <w:szCs w:val="20"/>
        </w:rPr>
      </w:pPr>
      <w:r w:rsidDel="00000000" w:rsidR="00000000" w:rsidRPr="00000000">
        <w:rPr>
          <w:rtl w:val="0"/>
        </w:rPr>
      </w:r>
    </w:p>
    <w:tbl>
      <w:tblPr>
        <w:tblStyle w:val="Table3"/>
        <w:tblW w:w="10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70"/>
        <w:gridCol w:w="5270"/>
        <w:tblGridChange w:id="0">
          <w:tblGrid>
            <w:gridCol w:w="5270"/>
            <w:gridCol w:w="527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line="360" w:lineRule="auto"/>
              <w:rPr>
                <w:color w:val="404040"/>
                <w:sz w:val="16"/>
                <w:szCs w:val="16"/>
              </w:rPr>
            </w:pPr>
            <w:r w:rsidDel="00000000" w:rsidR="00000000" w:rsidRPr="00000000">
              <w:rPr>
                <w:b w:val="1"/>
                <w:color w:val="081494"/>
                <w:sz w:val="16"/>
                <w:szCs w:val="16"/>
                <w:rtl w:val="0"/>
              </w:rPr>
              <w:t xml:space="preserve">Profil de l'entreprise - Hydrique Ingénieurs</w:t>
            </w:r>
            <w:r w:rsidDel="00000000" w:rsidR="00000000" w:rsidRPr="00000000">
              <w:rPr>
                <w:rtl w:val="0"/>
              </w:rPr>
            </w:r>
          </w:p>
          <w:p w:rsidR="00000000" w:rsidDel="00000000" w:rsidP="00000000" w:rsidRDefault="00000000" w:rsidRPr="00000000" w14:paraId="0000002C">
            <w:pPr>
              <w:spacing w:line="360" w:lineRule="auto"/>
              <w:rPr>
                <w:b w:val="1"/>
                <w:color w:val="081494"/>
                <w:sz w:val="16"/>
                <w:szCs w:val="16"/>
              </w:rPr>
            </w:pPr>
            <w:bookmarkStart w:colFirst="0" w:colLast="0" w:name="_heading=h.m7y9nengmgz6" w:id="9"/>
            <w:bookmarkEnd w:id="9"/>
            <w:r w:rsidDel="00000000" w:rsidR="00000000" w:rsidRPr="00000000">
              <w:rPr>
                <w:color w:val="404040"/>
                <w:sz w:val="16"/>
                <w:szCs w:val="16"/>
                <w:rtl w:val="0"/>
              </w:rPr>
              <w:t xml:space="preserve">Pour plus d'informations, veuillez consulter le site  </w:t>
            </w:r>
            <w:hyperlink r:id="rId20">
              <w:r w:rsidDel="00000000" w:rsidR="00000000" w:rsidRPr="00000000">
                <w:rPr>
                  <w:color w:val="4554f5"/>
                  <w:sz w:val="16"/>
                  <w:szCs w:val="16"/>
                  <w:u w:val="single"/>
                  <w:rtl w:val="0"/>
                </w:rPr>
                <w:t xml:space="preserve">https://www.hydrique.ch/fr/hydrique-ingenieurs</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D">
            <w:pPr>
              <w:spacing w:line="360" w:lineRule="auto"/>
              <w:rPr>
                <w:b w:val="1"/>
                <w:color w:val="081494"/>
                <w:sz w:val="16"/>
                <w:szCs w:val="16"/>
              </w:rPr>
            </w:pPr>
            <w:r w:rsidDel="00000000" w:rsidR="00000000" w:rsidRPr="00000000">
              <w:rPr>
                <w:b w:val="1"/>
                <w:color w:val="081494"/>
                <w:sz w:val="16"/>
                <w:szCs w:val="16"/>
                <w:rtl w:val="0"/>
              </w:rPr>
              <w:t xml:space="preserve">Profil de l'entreprise - Office fédéral de l'énergie (OFEN)</w:t>
            </w:r>
          </w:p>
          <w:p w:rsidR="00000000" w:rsidDel="00000000" w:rsidP="00000000" w:rsidRDefault="00000000" w:rsidRPr="00000000" w14:paraId="0000002E">
            <w:pPr>
              <w:spacing w:line="360" w:lineRule="auto"/>
              <w:rPr>
                <w:b w:val="1"/>
                <w:color w:val="4554f5"/>
                <w:sz w:val="16"/>
                <w:szCs w:val="16"/>
              </w:rPr>
            </w:pPr>
            <w:r w:rsidDel="00000000" w:rsidR="00000000" w:rsidRPr="00000000">
              <w:rPr>
                <w:color w:val="404040"/>
                <w:sz w:val="16"/>
                <w:szCs w:val="16"/>
                <w:rtl w:val="0"/>
              </w:rPr>
              <w:t xml:space="preserve">Pour plus d'informations, veuillez consulter le site </w:t>
            </w:r>
            <w:hyperlink r:id="rId21">
              <w:r w:rsidDel="00000000" w:rsidR="00000000" w:rsidRPr="00000000">
                <w:rPr>
                  <w:color w:val="4554f5"/>
                  <w:sz w:val="16"/>
                  <w:szCs w:val="16"/>
                  <w:u w:val="single"/>
                  <w:rtl w:val="0"/>
                </w:rPr>
                <w:t xml:space="preserve">https://www.bfe.admin.ch/bfe/en/home/research-and-cleantech/pilot-and-demonstration-programme.html</w:t>
              </w:r>
            </w:hyperlink>
            <w:r w:rsidDel="00000000" w:rsidR="00000000" w:rsidRPr="00000000">
              <w:rPr>
                <w:color w:val="4554f5"/>
                <w:sz w:val="16"/>
                <w:szCs w:val="16"/>
                <w:rtl w:val="0"/>
              </w:rPr>
              <w:t xml:space="preserve"> </w:t>
            </w:r>
            <w:r w:rsidDel="00000000" w:rsidR="00000000" w:rsidRPr="00000000">
              <w:rPr>
                <w:rtl w:val="0"/>
              </w:rPr>
            </w:r>
          </w:p>
        </w:tc>
      </w:tr>
    </w:tbl>
    <w:p w:rsidR="00000000" w:rsidDel="00000000" w:rsidP="00000000" w:rsidRDefault="00000000" w:rsidRPr="00000000" w14:paraId="0000002F">
      <w:pPr>
        <w:spacing w:line="360" w:lineRule="auto"/>
        <w:rPr>
          <w:b w:val="1"/>
          <w:color w:val="081494"/>
          <w:sz w:val="18"/>
          <w:szCs w:val="18"/>
        </w:rPr>
      </w:pPr>
      <w:r w:rsidDel="00000000" w:rsidR="00000000" w:rsidRPr="00000000">
        <w:rPr>
          <w:rtl w:val="0"/>
        </w:rPr>
      </w:r>
    </w:p>
    <w:p w:rsidR="00000000" w:rsidDel="00000000" w:rsidP="00000000" w:rsidRDefault="00000000" w:rsidRPr="00000000" w14:paraId="00000030">
      <w:pPr>
        <w:spacing w:line="360" w:lineRule="auto"/>
        <w:rPr>
          <w:b w:val="1"/>
          <w:color w:val="081494"/>
          <w:sz w:val="20"/>
          <w:szCs w:val="20"/>
        </w:rPr>
      </w:pPr>
      <w:r w:rsidDel="00000000" w:rsidR="00000000" w:rsidRPr="00000000">
        <w:rPr>
          <w:rtl w:val="0"/>
        </w:rPr>
      </w:r>
    </w:p>
    <w:p w:rsidR="00000000" w:rsidDel="00000000" w:rsidP="00000000" w:rsidRDefault="00000000" w:rsidRPr="00000000" w14:paraId="00000031">
      <w:pPr>
        <w:spacing w:line="360" w:lineRule="auto"/>
        <w:rPr/>
      </w:pPr>
      <w:r w:rsidDel="00000000" w:rsidR="00000000" w:rsidRPr="00000000">
        <w:rPr>
          <w:rtl w:val="0"/>
        </w:rPr>
      </w:r>
    </w:p>
    <w:sectPr>
      <w:headerReference r:id="rId22" w:type="default"/>
      <w:footerReference r:id="rId23" w:type="default"/>
      <w:pgSz w:h="15840" w:w="12240" w:orient="portrait"/>
      <w:pgMar w:bottom="1133" w:top="850" w:left="850" w:right="8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Sai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rPr>
        <w:rFonts w:ascii="Calibri" w:cs="Calibri" w:eastAsia="Calibri" w:hAnsi="Calibri"/>
        <w:b w:val="1"/>
        <w:color w:val="081494"/>
        <w:sz w:val="16"/>
        <w:szCs w:val="16"/>
      </w:rPr>
    </w:pPr>
    <w:r w:rsidDel="00000000" w:rsidR="00000000" w:rsidRPr="00000000">
      <w:rPr>
        <w:rFonts w:ascii="Calibri" w:cs="Calibri" w:eastAsia="Calibri" w:hAnsi="Calibri"/>
        <w:b w:val="1"/>
        <w:color w:val="081494"/>
        <w:sz w:val="16"/>
        <w:szCs w:val="16"/>
        <w:rtl w:val="0"/>
      </w:rPr>
      <w:t xml:space="preserve">Communiqué de presse de Wegaw - Résultats du projet hydroélectrique DeFROST4Hydropower</w:t>
    </w:r>
    <w:r w:rsidDel="00000000" w:rsidR="00000000" w:rsidRPr="00000000">
      <w:rPr>
        <w:rFonts w:ascii="Calibri" w:cs="Calibri" w:eastAsia="Calibri" w:hAnsi="Calibri"/>
        <w:i w:val="1"/>
        <w:sz w:val="16"/>
        <w:szCs w:val="16"/>
        <w:rtl w:val="0"/>
      </w:rPr>
      <w:tab/>
      <w:tab/>
      <w:tab/>
      <w:tab/>
      <w:tab/>
      <w:tab/>
      <w:t xml:space="preserve"> </w:t>
    </w:r>
    <w:r w:rsidDel="00000000" w:rsidR="00000000" w:rsidRPr="00000000">
      <w:rPr>
        <w:rFonts w:ascii="Calibri" w:cs="Calibri" w:eastAsia="Calibri" w:hAnsi="Calibri"/>
        <w:i w:val="1"/>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rPr>
        <w:rFonts w:ascii="Saira" w:cs="Saira" w:eastAsia="Saira" w:hAnsi="Saira"/>
        <w:i w:val="1"/>
        <w:color w:val="5a5a5a"/>
        <w:sz w:val="20"/>
        <w:szCs w:val="20"/>
      </w:rPr>
    </w:pPr>
    <w:r w:rsidDel="00000000" w:rsidR="00000000" w:rsidRPr="00000000">
      <w:rPr>
        <w:rFonts w:ascii="Saira" w:cs="Saira" w:eastAsia="Saira" w:hAnsi="Saira"/>
        <w:i w:val="1"/>
        <w:color w:val="5a5a5a"/>
        <w:sz w:val="20"/>
        <w:szCs w:val="20"/>
        <w:rtl w:val="0"/>
      </w:rPr>
      <w:t xml:space="preserve">POUR PUBLICATION IMMÉDIATE - Lundi 19 décembre 2022, Suisse</w:t>
    </w:r>
    <w:r w:rsidDel="00000000" w:rsidR="00000000" w:rsidRPr="00000000">
      <w:rPr>
        <w:rFonts w:ascii="Saira" w:cs="Saira" w:eastAsia="Saira" w:hAnsi="Saira"/>
        <w:i w:val="1"/>
        <w:color w:val="404040"/>
        <w:sz w:val="20"/>
        <w:szCs w:val="20"/>
        <w:rtl w:val="0"/>
      </w:rPr>
      <w:tab/>
      <w:tab/>
      <w:t xml:space="preserve">                               </w:t>
    </w:r>
    <w:r w:rsidDel="00000000" w:rsidR="00000000" w:rsidRPr="00000000">
      <w:rPr/>
      <w:drawing>
        <wp:inline distB="114300" distT="114300" distL="114300" distR="114300">
          <wp:extent cx="1080000" cy="383023"/>
          <wp:effectExtent b="0" l="0" r="0" t="0"/>
          <wp:docPr id="7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80000" cy="383023"/>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rPr>
        <w:sz w:val="10"/>
        <w:szCs w:val="1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uiPriority w:val="11"/>
    <w:qFormat w:val="1"/>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Intestazione">
    <w:name w:val="header"/>
    <w:basedOn w:val="Normale"/>
    <w:link w:val="IntestazioneCarattere"/>
    <w:uiPriority w:val="99"/>
    <w:unhideWhenUsed w:val="1"/>
    <w:rsid w:val="00BB4D24"/>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BB4D24"/>
  </w:style>
  <w:style w:type="paragraph" w:styleId="Pidipagina">
    <w:name w:val="footer"/>
    <w:basedOn w:val="Normale"/>
    <w:link w:val="PidipaginaCarattere"/>
    <w:uiPriority w:val="99"/>
    <w:unhideWhenUsed w:val="1"/>
    <w:rsid w:val="00BB4D24"/>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BB4D24"/>
  </w:style>
  <w:style w:type="paragraph" w:styleId="Soggettocommento">
    <w:name w:val="annotation subject"/>
    <w:basedOn w:val="Testocommento"/>
    <w:next w:val="Testocommento"/>
    <w:link w:val="SoggettocommentoCarattere"/>
    <w:uiPriority w:val="99"/>
    <w:semiHidden w:val="1"/>
    <w:unhideWhenUsed w:val="1"/>
    <w:rsid w:val="00F45748"/>
    <w:rPr>
      <w:b w:val="1"/>
      <w:bCs w:val="1"/>
    </w:rPr>
  </w:style>
  <w:style w:type="character" w:styleId="SoggettocommentoCarattere" w:customStyle="1">
    <w:name w:val="Soggetto commento Carattere"/>
    <w:basedOn w:val="TestocommentoCarattere"/>
    <w:link w:val="Soggettocommento"/>
    <w:uiPriority w:val="99"/>
    <w:semiHidden w:val="1"/>
    <w:rsid w:val="00F45748"/>
    <w:rPr>
      <w:b w:val="1"/>
      <w:bCs w:val="1"/>
      <w:sz w:val="20"/>
      <w:szCs w:val="20"/>
    </w:rPr>
  </w:style>
  <w:style w:type="paragraph" w:styleId="Revisione">
    <w:name w:val="Revision"/>
    <w:hidden w:val="1"/>
    <w:uiPriority w:val="99"/>
    <w:semiHidden w:val="1"/>
    <w:rsid w:val="00494F99"/>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hydrique.ch/fr/hydrique-ingenieurs" TargetMode="External"/><Relationship Id="rId11" Type="http://schemas.openxmlformats.org/officeDocument/2006/relationships/hyperlink" Target="https://wegaw.com/snow-water-equivalent-dataset-assessment" TargetMode="External"/><Relationship Id="rId22" Type="http://schemas.openxmlformats.org/officeDocument/2006/relationships/header" Target="header1.xml"/><Relationship Id="rId10" Type="http://schemas.openxmlformats.org/officeDocument/2006/relationships/hyperlink" Target="https://wegaw.com/wegaw-webinar-episode-2-optimizing-trading-snow-hydropower/" TargetMode="External"/><Relationship Id="rId21" Type="http://schemas.openxmlformats.org/officeDocument/2006/relationships/hyperlink" Target="https://www.bfe.admin.ch/bfe/en/home/research-and-cleantech/pilot-and-demonstration-programme.html" TargetMode="External"/><Relationship Id="rId13" Type="http://schemas.openxmlformats.org/officeDocument/2006/relationships/hyperlink" Target="https://wegaw.com" TargetMode="External"/><Relationship Id="rId12" Type="http://schemas.openxmlformats.org/officeDocument/2006/relationships/hyperlink" Target="https://wegaw.com/snow-height-dataset"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yperlink" Target="mailto:becky.rowland@wegaw.com" TargetMode="External"/><Relationship Id="rId14" Type="http://schemas.openxmlformats.org/officeDocument/2006/relationships/hyperlink" Target="https://www.linkedin.com/in/beckyrowland/" TargetMode="External"/><Relationship Id="rId17" Type="http://schemas.openxmlformats.org/officeDocument/2006/relationships/hyperlink" Target="mailto:ion.padilla@wegaw.com" TargetMode="External"/><Relationship Id="rId16" Type="http://schemas.openxmlformats.org/officeDocument/2006/relationships/hyperlink" Target="https://www.linkedin.com/in/ion-padilla-5228951b" TargetMode="External"/><Relationship Id="rId5" Type="http://schemas.openxmlformats.org/officeDocument/2006/relationships/styles" Target="styles.xml"/><Relationship Id="rId19" Type="http://schemas.openxmlformats.org/officeDocument/2006/relationships/hyperlink" Target="mailto:daria.luedtke@wegaw.com" TargetMode="External"/><Relationship Id="rId6" Type="http://schemas.openxmlformats.org/officeDocument/2006/relationships/customXml" Target="../customXML/item1.xml"/><Relationship Id="rId18" Type="http://schemas.openxmlformats.org/officeDocument/2006/relationships/hyperlink" Target="https://www.linkedin.com/in/daria-ludtke/" TargetMode="External"/><Relationship Id="rId7" Type="http://schemas.openxmlformats.org/officeDocument/2006/relationships/image" Target="media/image4.jpg"/><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Saira-regular.ttf"/><Relationship Id="rId2" Type="http://schemas.openxmlformats.org/officeDocument/2006/relationships/font" Target="fonts/Saira-bold.ttf"/><Relationship Id="rId3" Type="http://schemas.openxmlformats.org/officeDocument/2006/relationships/font" Target="fonts/Saira-italic.ttf"/><Relationship Id="rId4" Type="http://schemas.openxmlformats.org/officeDocument/2006/relationships/font" Target="fonts/Sair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iQ3F63tKzwywze2G8xFroUxgIQ==">AMUW2mW1agNZ4PBaOMzYXUNEgw2EyDBv/i9lmAQxwWiSxdodYwpV6b/4+QmeU8pd6ECrAgR4peQlvKyfAQmU2elbFsXIH1kLTKJC7dQshyrmPn7hixN0//0hXrmFoDi/A1pIvIejJvGShTZDePG+ezO81Lvb373ULjzZ2InVAap4vmXIaBf0+Jn0q30hqea9rfl7CDkmTti/fK7P9984GYExdTnbf7pjDUsh47erIEDwcUH5RRpqS7T8q2TcgeSnykjlFQuMM7Yr4Nlmc4G5R0/C3G8wKiGjF3PQ44cUcxZXzsHYvG1RQ3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2022-05-02T14:53:00Z</dcterms:created>
  <dc:creator>Natasha Wheatley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2022-04-22T12:14:18Z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3f8ec248-9aae-4ac9-b322-9941228be27d</vt:lpwstr>
  </property>
  <property fmtid="{D5CDD505-2E9C-101B-9397-08002B2CF9AE}" pid="8" name="MSIP_Label_3976fa30-1907-4356-8241-62ea5e1c0256_ContentBits">
    <vt:lpwstr>0</vt:lpwstr>
  </property>
  <property fmtid="{D5CDD505-2E9C-101B-9397-08002B2CF9AE}" pid="9" name="MSIP_Label_797ad33d-ed35-43c0-b526-22bc83c17deb_Enabled">
    <vt:lpwstr>true</vt:lpwstr>
  </property>
  <property fmtid="{D5CDD505-2E9C-101B-9397-08002B2CF9AE}" pid="10" name="MSIP_Label_797ad33d-ed35-43c0-b526-22bc83c17deb_SetDate">
    <vt:lpwstr>2022-05-05T08:28:29Z</vt:lpwstr>
  </property>
  <property fmtid="{D5CDD505-2E9C-101B-9397-08002B2CF9AE}" pid="11" name="MSIP_Label_797ad33d-ed35-43c0-b526-22bc83c17deb_Method">
    <vt:lpwstr>Standard</vt:lpwstr>
  </property>
  <property fmtid="{D5CDD505-2E9C-101B-9397-08002B2CF9AE}" pid="12" name="MSIP_Label_797ad33d-ed35-43c0-b526-22bc83c17deb_Name">
    <vt:lpwstr>797ad33d-ed35-43c0-b526-22bc83c17deb</vt:lpwstr>
  </property>
  <property fmtid="{D5CDD505-2E9C-101B-9397-08002B2CF9AE}" pid="13" name="MSIP_Label_797ad33d-ed35-43c0-b526-22bc83c17deb_SiteId">
    <vt:lpwstr>d539d4bf-5610-471a-afc2-1c76685cfefa</vt:lpwstr>
  </property>
  <property fmtid="{D5CDD505-2E9C-101B-9397-08002B2CF9AE}" pid="14" name="MSIP_Label_797ad33d-ed35-43c0-b526-22bc83c17deb_ActionId">
    <vt:lpwstr>638c955c-b0fa-412f-8ba5-4adcfd041a8f</vt:lpwstr>
  </property>
  <property fmtid="{D5CDD505-2E9C-101B-9397-08002B2CF9AE}" pid="15" name="MSIP_Label_797ad33d-ed35-43c0-b526-22bc83c17deb_ContentBits">
    <vt:lpwstr>1</vt:lpwstr>
  </property>
</Properties>
</file>