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61EA2" w14:textId="77777777" w:rsidR="00A1032B" w:rsidRPr="008B23F9" w:rsidRDefault="00000000">
      <w:pPr>
        <w:pStyle w:val="Title"/>
        <w:keepNext w:val="0"/>
        <w:keepLines w:val="0"/>
        <w:spacing w:after="0" w:line="360" w:lineRule="auto"/>
        <w:rPr>
          <w:i/>
          <w:color w:val="404040"/>
          <w:sz w:val="24"/>
          <w:szCs w:val="24"/>
          <w:lang w:val="fr-FR"/>
        </w:rPr>
      </w:pPr>
      <w:r w:rsidRPr="008B23F9">
        <w:rPr>
          <w:i/>
          <w:color w:val="404040"/>
          <w:sz w:val="24"/>
          <w:szCs w:val="24"/>
          <w:lang w:val="fr-FR"/>
        </w:rPr>
        <w:t>POUR PUBLICATION IMMÉDIATE</w:t>
      </w:r>
      <w:r w:rsidRPr="008B23F9">
        <w:rPr>
          <w:i/>
          <w:color w:val="404040"/>
          <w:sz w:val="24"/>
          <w:szCs w:val="24"/>
          <w:lang w:val="fr-FR"/>
        </w:rPr>
        <w:br/>
        <w:t>14 Juni 2023, Lausanne, Suisse</w:t>
      </w:r>
    </w:p>
    <w:p w14:paraId="02B2195A" w14:textId="77777777" w:rsidR="00A1032B" w:rsidRPr="008B23F9" w:rsidRDefault="00A1032B">
      <w:pPr>
        <w:spacing w:line="360" w:lineRule="auto"/>
        <w:jc w:val="both"/>
        <w:rPr>
          <w:b/>
          <w:color w:val="081494"/>
          <w:sz w:val="40"/>
          <w:szCs w:val="40"/>
          <w:lang w:val="fr-FR"/>
        </w:rPr>
      </w:pPr>
    </w:p>
    <w:p w14:paraId="058345C6" w14:textId="0F50D3B0" w:rsidR="00A1032B" w:rsidRPr="008B23F9" w:rsidRDefault="00000000">
      <w:pPr>
        <w:spacing w:line="360" w:lineRule="auto"/>
        <w:jc w:val="both"/>
        <w:rPr>
          <w:b/>
          <w:color w:val="081494"/>
          <w:sz w:val="52"/>
          <w:szCs w:val="52"/>
          <w:lang w:val="fr-FR"/>
        </w:rPr>
      </w:pPr>
      <w:r w:rsidRPr="008B23F9">
        <w:rPr>
          <w:b/>
          <w:color w:val="081494"/>
          <w:sz w:val="52"/>
          <w:szCs w:val="52"/>
          <w:lang w:val="fr-FR"/>
        </w:rPr>
        <w:t xml:space="preserve">La start-up </w:t>
      </w:r>
      <w:proofErr w:type="spellStart"/>
      <w:r w:rsidRPr="008B23F9">
        <w:rPr>
          <w:b/>
          <w:color w:val="081494"/>
          <w:sz w:val="52"/>
          <w:szCs w:val="52"/>
          <w:lang w:val="fr-FR"/>
        </w:rPr>
        <w:t>Wegaw</w:t>
      </w:r>
      <w:proofErr w:type="spellEnd"/>
      <w:r w:rsidRPr="008B23F9">
        <w:rPr>
          <w:b/>
          <w:color w:val="081494"/>
          <w:sz w:val="52"/>
          <w:szCs w:val="52"/>
          <w:lang w:val="fr-FR"/>
        </w:rPr>
        <w:t>, spécialisée dans les technologies climatiques, reçoit 1,4 million de francs suisses de la part d'</w:t>
      </w:r>
      <w:proofErr w:type="spellStart"/>
      <w:r w:rsidRPr="008B23F9">
        <w:rPr>
          <w:b/>
          <w:color w:val="081494"/>
          <w:sz w:val="52"/>
          <w:szCs w:val="52"/>
          <w:lang w:val="fr-FR"/>
        </w:rPr>
        <w:t>Innosuisse</w:t>
      </w:r>
      <w:proofErr w:type="spellEnd"/>
      <w:r w:rsidR="008B23F9" w:rsidRPr="008B23F9">
        <w:rPr>
          <w:b/>
          <w:color w:val="081494"/>
          <w:sz w:val="52"/>
          <w:szCs w:val="52"/>
          <w:lang w:val="fr-FR"/>
        </w:rPr>
        <w:t xml:space="preserve"> dans le cadre du programme d'accélération</w:t>
      </w:r>
      <w:r w:rsidR="008B23F9">
        <w:rPr>
          <w:b/>
          <w:color w:val="081494"/>
          <w:sz w:val="52"/>
          <w:szCs w:val="52"/>
          <w:lang w:val="fr-FR"/>
        </w:rPr>
        <w:t>.</w:t>
      </w:r>
    </w:p>
    <w:p w14:paraId="181879A0" w14:textId="77777777" w:rsidR="00A1032B" w:rsidRPr="008B23F9" w:rsidRDefault="00A1032B">
      <w:pPr>
        <w:pBdr>
          <w:top w:val="nil"/>
          <w:left w:val="nil"/>
          <w:bottom w:val="nil"/>
          <w:right w:val="nil"/>
          <w:between w:val="nil"/>
        </w:pBdr>
        <w:spacing w:line="360" w:lineRule="auto"/>
        <w:ind w:left="720"/>
        <w:jc w:val="both"/>
        <w:rPr>
          <w:i/>
          <w:color w:val="4554F5"/>
          <w:sz w:val="32"/>
          <w:szCs w:val="32"/>
          <w:lang w:val="fr-FR"/>
        </w:rPr>
      </w:pPr>
    </w:p>
    <w:p w14:paraId="7DFEBE89" w14:textId="77777777" w:rsidR="00A1032B" w:rsidRPr="008B23F9" w:rsidRDefault="00000000">
      <w:pPr>
        <w:numPr>
          <w:ilvl w:val="0"/>
          <w:numId w:val="1"/>
        </w:numPr>
        <w:spacing w:line="360" w:lineRule="auto"/>
        <w:ind w:left="360"/>
        <w:jc w:val="both"/>
        <w:rPr>
          <w:i/>
          <w:color w:val="4554F5"/>
          <w:sz w:val="32"/>
          <w:szCs w:val="32"/>
          <w:lang w:val="fr-FR"/>
        </w:rPr>
      </w:pPr>
      <w:r w:rsidRPr="008B23F9">
        <w:rPr>
          <w:i/>
          <w:color w:val="4554F5"/>
          <w:sz w:val="32"/>
          <w:szCs w:val="32"/>
          <w:lang w:val="fr-FR"/>
        </w:rPr>
        <w:t xml:space="preserve">La start-up suisse </w:t>
      </w:r>
      <w:proofErr w:type="spellStart"/>
      <w:r w:rsidRPr="008B23F9">
        <w:rPr>
          <w:i/>
          <w:color w:val="4554F5"/>
          <w:sz w:val="32"/>
          <w:szCs w:val="32"/>
          <w:lang w:val="fr-FR"/>
        </w:rPr>
        <w:t>Wegaw</w:t>
      </w:r>
      <w:proofErr w:type="spellEnd"/>
      <w:r w:rsidRPr="008B23F9">
        <w:rPr>
          <w:i/>
          <w:color w:val="4554F5"/>
          <w:sz w:val="32"/>
          <w:szCs w:val="32"/>
          <w:lang w:val="fr-FR"/>
        </w:rPr>
        <w:t xml:space="preserve"> se lance dans un projet de deux ans pour construire l'une des technologies de jumeau numérique géospatial les plus sophistiquées soutenues par </w:t>
      </w:r>
      <w:proofErr w:type="spellStart"/>
      <w:r w:rsidRPr="008B23F9">
        <w:rPr>
          <w:i/>
          <w:color w:val="4554F5"/>
          <w:sz w:val="32"/>
          <w:szCs w:val="32"/>
          <w:lang w:val="fr-FR"/>
        </w:rPr>
        <w:t>Innosuisse</w:t>
      </w:r>
      <w:proofErr w:type="spellEnd"/>
      <w:r w:rsidRPr="008B23F9">
        <w:rPr>
          <w:i/>
          <w:color w:val="4554F5"/>
          <w:sz w:val="32"/>
          <w:szCs w:val="32"/>
          <w:lang w:val="fr-FR"/>
        </w:rPr>
        <w:t>.</w:t>
      </w:r>
    </w:p>
    <w:p w14:paraId="30E09368" w14:textId="77777777" w:rsidR="00A1032B" w:rsidRPr="008B23F9" w:rsidRDefault="00A1032B">
      <w:pPr>
        <w:pBdr>
          <w:top w:val="nil"/>
          <w:left w:val="nil"/>
          <w:bottom w:val="nil"/>
          <w:right w:val="nil"/>
          <w:between w:val="nil"/>
        </w:pBdr>
        <w:spacing w:line="360" w:lineRule="auto"/>
        <w:ind w:left="360"/>
        <w:jc w:val="both"/>
        <w:rPr>
          <w:i/>
          <w:color w:val="4554F5"/>
          <w:sz w:val="32"/>
          <w:szCs w:val="32"/>
          <w:lang w:val="fr-FR"/>
        </w:rPr>
      </w:pPr>
    </w:p>
    <w:p w14:paraId="3283C1CB" w14:textId="77777777" w:rsidR="00A1032B" w:rsidRPr="008B23F9" w:rsidRDefault="00000000">
      <w:pPr>
        <w:numPr>
          <w:ilvl w:val="0"/>
          <w:numId w:val="1"/>
        </w:numPr>
        <w:pBdr>
          <w:top w:val="nil"/>
          <w:left w:val="nil"/>
          <w:bottom w:val="nil"/>
          <w:right w:val="nil"/>
          <w:between w:val="nil"/>
        </w:pBdr>
        <w:spacing w:line="360" w:lineRule="auto"/>
        <w:ind w:left="360"/>
        <w:jc w:val="both"/>
        <w:rPr>
          <w:i/>
          <w:color w:val="4554F5"/>
          <w:sz w:val="32"/>
          <w:szCs w:val="32"/>
          <w:lang w:val="fr-FR"/>
        </w:rPr>
      </w:pPr>
      <w:r w:rsidRPr="008B23F9">
        <w:rPr>
          <w:i/>
          <w:color w:val="4554F5"/>
          <w:sz w:val="32"/>
          <w:szCs w:val="32"/>
          <w:lang w:val="fr-FR"/>
        </w:rPr>
        <w:t xml:space="preserve">La technologie de </w:t>
      </w:r>
      <w:proofErr w:type="spellStart"/>
      <w:r w:rsidRPr="008B23F9">
        <w:rPr>
          <w:i/>
          <w:color w:val="4554F5"/>
          <w:sz w:val="32"/>
          <w:szCs w:val="32"/>
          <w:lang w:val="fr-FR"/>
        </w:rPr>
        <w:t>Wegaw</w:t>
      </w:r>
      <w:proofErr w:type="spellEnd"/>
      <w:r w:rsidRPr="008B23F9">
        <w:rPr>
          <w:i/>
          <w:color w:val="4554F5"/>
          <w:sz w:val="32"/>
          <w:szCs w:val="32"/>
          <w:lang w:val="fr-FR"/>
        </w:rPr>
        <w:t xml:space="preserve"> permet de surveiller la neige, les glaciers et l'eau en temps quasi réel, ce qui permet de prévoir la disponibilité future de l'eau et de l'énergie avec une précision sans précédent.</w:t>
      </w:r>
    </w:p>
    <w:p w14:paraId="03AE4764" w14:textId="77777777" w:rsidR="00A1032B" w:rsidRPr="008B23F9" w:rsidRDefault="00A1032B">
      <w:pPr>
        <w:spacing w:line="360" w:lineRule="auto"/>
        <w:jc w:val="both"/>
        <w:rPr>
          <w:color w:val="5A5A5A"/>
          <w:sz w:val="40"/>
          <w:szCs w:val="40"/>
          <w:lang w:val="fr-FR"/>
        </w:rPr>
      </w:pPr>
    </w:p>
    <w:p w14:paraId="4FF5751C" w14:textId="77777777" w:rsidR="00A1032B" w:rsidRPr="008B23F9" w:rsidRDefault="00000000">
      <w:pPr>
        <w:spacing w:line="360" w:lineRule="auto"/>
        <w:jc w:val="both"/>
        <w:rPr>
          <w:color w:val="404040"/>
          <w:sz w:val="24"/>
          <w:szCs w:val="24"/>
          <w:lang w:val="fr-FR"/>
        </w:rPr>
      </w:pPr>
      <w:r w:rsidRPr="008B23F9">
        <w:rPr>
          <w:color w:val="404040"/>
          <w:sz w:val="24"/>
          <w:szCs w:val="24"/>
          <w:lang w:val="fr-FR"/>
        </w:rPr>
        <w:t>La couverture neigeuse mondiale a considérablement diminué, entraînant la perte d'un mois entier de neige à basse et moyenne altitude (moins de 2 000 mètres, mesurée sur une période de 50 ans). Cela a un impact significatif sur la capacité du pays à prévoir et à produire de l'énergie avec précision, en particulier pendant les périodes les plus incertaines, telles que le cœur de l'été et le milieu de l'hiver.</w:t>
      </w:r>
    </w:p>
    <w:p w14:paraId="169A8C57" w14:textId="77777777" w:rsidR="00A1032B" w:rsidRPr="008B23F9" w:rsidRDefault="00000000">
      <w:pPr>
        <w:spacing w:line="360" w:lineRule="auto"/>
        <w:jc w:val="both"/>
        <w:rPr>
          <w:color w:val="404040"/>
          <w:sz w:val="24"/>
          <w:szCs w:val="24"/>
          <w:lang w:val="fr-FR"/>
        </w:rPr>
      </w:pPr>
      <w:r w:rsidRPr="008B23F9">
        <w:rPr>
          <w:color w:val="404040"/>
          <w:sz w:val="24"/>
          <w:szCs w:val="24"/>
          <w:lang w:val="fr-FR"/>
        </w:rPr>
        <w:lastRenderedPageBreak/>
        <w:t>Avec ce nouveau projet, le gouvernement suisse aide les entreprises énergétiques et les organismes publics à préparer de meilleurs plans de pénurie d'énergie sur la base des prévisions de disponibilité de l'eau.</w:t>
      </w:r>
    </w:p>
    <w:p w14:paraId="42069EED" w14:textId="77777777" w:rsidR="00A1032B" w:rsidRPr="008B23F9" w:rsidRDefault="00A1032B">
      <w:pPr>
        <w:spacing w:line="360" w:lineRule="auto"/>
        <w:jc w:val="both"/>
        <w:rPr>
          <w:color w:val="1D1C1D"/>
          <w:sz w:val="23"/>
          <w:szCs w:val="23"/>
          <w:highlight w:val="white"/>
          <w:lang w:val="fr-FR"/>
        </w:rPr>
      </w:pPr>
    </w:p>
    <w:tbl>
      <w:tblPr>
        <w:tblStyle w:val="a5"/>
        <w:tblW w:w="10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A1032B" w:rsidRPr="005F11E0" w14:paraId="46517C39" w14:textId="77777777">
        <w:trPr>
          <w:trHeight w:val="3782"/>
        </w:trPr>
        <w:tc>
          <w:tcPr>
            <w:tcW w:w="10540" w:type="dxa"/>
            <w:tcBorders>
              <w:top w:val="nil"/>
              <w:left w:val="nil"/>
              <w:bottom w:val="nil"/>
              <w:right w:val="nil"/>
            </w:tcBorders>
            <w:shd w:val="clear" w:color="auto" w:fill="auto"/>
            <w:tcMar>
              <w:top w:w="0" w:type="dxa"/>
              <w:left w:w="0" w:type="dxa"/>
              <w:bottom w:w="0" w:type="dxa"/>
              <w:right w:w="0" w:type="dxa"/>
            </w:tcMar>
          </w:tcPr>
          <w:p w14:paraId="130BC237" w14:textId="5321E72D" w:rsidR="00A1032B" w:rsidRPr="00E46F04" w:rsidRDefault="00000000">
            <w:pPr>
              <w:widowControl w:val="0"/>
              <w:spacing w:line="240" w:lineRule="auto"/>
              <w:jc w:val="center"/>
              <w:rPr>
                <w:b/>
                <w:color w:val="081494"/>
                <w:sz w:val="24"/>
                <w:szCs w:val="24"/>
                <w:highlight w:val="white"/>
                <w:lang w:val="fr-FR"/>
              </w:rPr>
            </w:pPr>
            <w:r w:rsidRPr="00E46F04">
              <w:rPr>
                <w:b/>
                <w:color w:val="081494"/>
                <w:sz w:val="24"/>
                <w:szCs w:val="24"/>
                <w:highlight w:val="white"/>
                <w:lang w:val="fr-FR"/>
              </w:rPr>
              <w:t xml:space="preserve">Lac naturel de </w:t>
            </w:r>
            <w:proofErr w:type="spellStart"/>
            <w:r w:rsidRPr="00E46F04">
              <w:rPr>
                <w:b/>
                <w:color w:val="081494"/>
                <w:sz w:val="24"/>
                <w:szCs w:val="24"/>
                <w:highlight w:val="white"/>
                <w:lang w:val="fr-FR"/>
              </w:rPr>
              <w:t>Caumasee</w:t>
            </w:r>
            <w:proofErr w:type="spellEnd"/>
            <w:r w:rsidRPr="00E46F04">
              <w:rPr>
                <w:b/>
                <w:color w:val="081494"/>
                <w:sz w:val="24"/>
                <w:szCs w:val="24"/>
                <w:highlight w:val="white"/>
                <w:lang w:val="fr-FR"/>
              </w:rPr>
              <w:t>, Flims, Suisse, à différents niveaux d'eau</w:t>
            </w:r>
          </w:p>
          <w:p w14:paraId="452682D5" w14:textId="77777777" w:rsidR="00A1032B" w:rsidRPr="008B23F9" w:rsidRDefault="00A1032B" w:rsidP="00E46F04">
            <w:pPr>
              <w:widowControl w:val="0"/>
              <w:spacing w:line="360" w:lineRule="auto"/>
              <w:jc w:val="center"/>
              <w:rPr>
                <w:b/>
                <w:color w:val="404040"/>
                <w:sz w:val="16"/>
                <w:szCs w:val="16"/>
                <w:highlight w:val="white"/>
                <w:lang w:val="fr-FR"/>
              </w:rPr>
            </w:pPr>
          </w:p>
          <w:p w14:paraId="717610D3" w14:textId="031E5B66" w:rsidR="00A1032B" w:rsidRPr="005F11E0" w:rsidRDefault="00000000" w:rsidP="00E46F04">
            <w:pPr>
              <w:widowControl w:val="0"/>
              <w:spacing w:line="360" w:lineRule="auto"/>
              <w:jc w:val="center"/>
              <w:rPr>
                <w:color w:val="1D1C1D"/>
                <w:sz w:val="23"/>
                <w:szCs w:val="23"/>
                <w:highlight w:val="white"/>
                <w:lang w:val="fr-FR"/>
              </w:rPr>
            </w:pPr>
            <w:r>
              <w:rPr>
                <w:noProof/>
                <w:color w:val="1D1C1D"/>
                <w:sz w:val="23"/>
                <w:szCs w:val="23"/>
                <w:highlight w:val="white"/>
              </w:rPr>
              <w:drawing>
                <wp:inline distT="114300" distB="114300" distL="114300" distR="114300" wp14:anchorId="15FABD0C" wp14:editId="4F333B0B">
                  <wp:extent cx="3281533" cy="2190934"/>
                  <wp:effectExtent l="0" t="0" r="0" b="0"/>
                  <wp:docPr id="18478884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281533" cy="2190934"/>
                          </a:xfrm>
                          <a:prstGeom prst="rect">
                            <a:avLst/>
                          </a:prstGeom>
                          <a:ln/>
                        </pic:spPr>
                      </pic:pic>
                    </a:graphicData>
                  </a:graphic>
                </wp:inline>
              </w:drawing>
            </w:r>
            <w:r w:rsidR="005F11E0" w:rsidRPr="005F11E0">
              <w:rPr>
                <w:color w:val="1D1C1D"/>
                <w:sz w:val="23"/>
                <w:szCs w:val="23"/>
                <w:highlight w:val="white"/>
                <w:lang w:val="fr-FR"/>
              </w:rPr>
              <w:t xml:space="preserve"> </w:t>
            </w:r>
            <w:r w:rsidR="005F11E0">
              <w:rPr>
                <w:color w:val="1D1C1D"/>
                <w:sz w:val="23"/>
                <w:szCs w:val="23"/>
                <w:highlight w:val="white"/>
                <w:lang w:val="fr-FR"/>
              </w:rPr>
              <w:t xml:space="preserve">  </w:t>
            </w:r>
            <w:r>
              <w:rPr>
                <w:noProof/>
                <w:color w:val="FFFFFF"/>
                <w:sz w:val="23"/>
                <w:szCs w:val="23"/>
                <w:highlight w:val="white"/>
              </w:rPr>
              <w:drawing>
                <wp:inline distT="114300" distB="114300" distL="114300" distR="114300" wp14:anchorId="7B6CEBFC" wp14:editId="1CA61E55">
                  <wp:extent cx="3283200" cy="2188800"/>
                  <wp:effectExtent l="0" t="0" r="0" b="0"/>
                  <wp:docPr id="18478884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3283200" cy="2188800"/>
                          </a:xfrm>
                          <a:prstGeom prst="rect">
                            <a:avLst/>
                          </a:prstGeom>
                          <a:ln/>
                        </pic:spPr>
                      </pic:pic>
                    </a:graphicData>
                  </a:graphic>
                </wp:inline>
              </w:drawing>
            </w:r>
          </w:p>
          <w:p w14:paraId="59705A9F" w14:textId="77777777" w:rsidR="00A1032B" w:rsidRPr="008B23F9" w:rsidRDefault="00000000" w:rsidP="00E46F04">
            <w:pPr>
              <w:widowControl w:val="0"/>
              <w:spacing w:line="360" w:lineRule="auto"/>
              <w:jc w:val="center"/>
              <w:rPr>
                <w:color w:val="FFFFFF"/>
                <w:sz w:val="23"/>
                <w:szCs w:val="23"/>
                <w:highlight w:val="white"/>
                <w:lang w:val="fr-FR"/>
              </w:rPr>
            </w:pPr>
            <w:r w:rsidRPr="008B23F9">
              <w:rPr>
                <w:color w:val="404040"/>
                <w:sz w:val="16"/>
                <w:szCs w:val="16"/>
                <w:highlight w:val="white"/>
                <w:lang w:val="fr-FR"/>
              </w:rPr>
              <w:t>Publié le 10 février 2023                                                                                    Publié le 28 mai 2021</w:t>
            </w:r>
          </w:p>
        </w:tc>
      </w:tr>
    </w:tbl>
    <w:p w14:paraId="3F177737" w14:textId="77777777" w:rsidR="00A1032B" w:rsidRPr="008B23F9" w:rsidRDefault="00A1032B">
      <w:pPr>
        <w:widowControl w:val="0"/>
        <w:spacing w:line="240" w:lineRule="auto"/>
        <w:rPr>
          <w:color w:val="FFFFFF"/>
          <w:sz w:val="23"/>
          <w:szCs w:val="23"/>
          <w:highlight w:val="white"/>
          <w:lang w:val="fr-FR"/>
        </w:rPr>
      </w:pPr>
    </w:p>
    <w:p w14:paraId="02455106" w14:textId="77777777" w:rsidR="00A1032B" w:rsidRPr="008B23F9" w:rsidRDefault="00000000">
      <w:pPr>
        <w:spacing w:line="360" w:lineRule="auto"/>
        <w:jc w:val="center"/>
        <w:rPr>
          <w:color w:val="1D1C1D"/>
          <w:sz w:val="23"/>
          <w:szCs w:val="23"/>
          <w:highlight w:val="white"/>
          <w:lang w:val="fr-FR"/>
        </w:rPr>
      </w:pPr>
      <w:r>
        <w:rPr>
          <w:noProof/>
          <w:color w:val="1D1C1D"/>
          <w:sz w:val="23"/>
          <w:szCs w:val="23"/>
          <w:highlight w:val="white"/>
        </w:rPr>
        <w:drawing>
          <wp:inline distT="114300" distB="114300" distL="114300" distR="114300" wp14:anchorId="2BE6590E" wp14:editId="3EF32E13">
            <wp:extent cx="6692900" cy="3759200"/>
            <wp:effectExtent l="0" t="0" r="0" b="0"/>
            <wp:docPr id="18478884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6692900" cy="3759200"/>
                    </a:xfrm>
                    <a:prstGeom prst="rect">
                      <a:avLst/>
                    </a:prstGeom>
                    <a:ln/>
                  </pic:spPr>
                </pic:pic>
              </a:graphicData>
            </a:graphic>
          </wp:inline>
        </w:drawing>
      </w:r>
      <w:r w:rsidRPr="008B23F9">
        <w:rPr>
          <w:color w:val="404040"/>
          <w:sz w:val="16"/>
          <w:szCs w:val="16"/>
          <w:highlight w:val="white"/>
          <w:lang w:val="fr-FR"/>
        </w:rPr>
        <w:t xml:space="preserve">Publié le 6 mai 2022. Le niveau des lacs en Suisse évolue en fonction des changements climatiques, comme </w:t>
      </w:r>
      <w:proofErr w:type="gramStart"/>
      <w:r w:rsidRPr="008B23F9">
        <w:rPr>
          <w:color w:val="404040"/>
          <w:sz w:val="16"/>
          <w:szCs w:val="16"/>
          <w:highlight w:val="white"/>
          <w:lang w:val="fr-FR"/>
        </w:rPr>
        <w:t>le montre</w:t>
      </w:r>
      <w:proofErr w:type="gramEnd"/>
      <w:r w:rsidRPr="008B23F9">
        <w:rPr>
          <w:color w:val="404040"/>
          <w:sz w:val="16"/>
          <w:szCs w:val="16"/>
          <w:highlight w:val="white"/>
          <w:lang w:val="fr-FR"/>
        </w:rPr>
        <w:t xml:space="preserve"> </w:t>
      </w:r>
      <w:hyperlink r:id="rId11">
        <w:r w:rsidRPr="008B23F9">
          <w:rPr>
            <w:color w:val="4554F5"/>
            <w:sz w:val="16"/>
            <w:szCs w:val="16"/>
            <w:highlight w:val="white"/>
            <w:u w:val="single"/>
            <w:lang w:val="fr-FR"/>
          </w:rPr>
          <w:t>ce rapport</w:t>
        </w:r>
      </w:hyperlink>
      <w:r w:rsidRPr="008B23F9">
        <w:rPr>
          <w:color w:val="404040"/>
          <w:sz w:val="16"/>
          <w:szCs w:val="16"/>
          <w:highlight w:val="white"/>
          <w:lang w:val="fr-FR"/>
        </w:rPr>
        <w:t>.</w:t>
      </w:r>
    </w:p>
    <w:p w14:paraId="38421711" w14:textId="77777777" w:rsidR="00A1032B" w:rsidRPr="008B23F9" w:rsidRDefault="00A1032B">
      <w:pPr>
        <w:spacing w:line="360" w:lineRule="auto"/>
        <w:rPr>
          <w:sz w:val="24"/>
          <w:szCs w:val="24"/>
          <w:lang w:val="fr-FR"/>
        </w:rPr>
      </w:pPr>
    </w:p>
    <w:p w14:paraId="5A7BB062" w14:textId="77777777" w:rsidR="00A1032B" w:rsidRPr="008B23F9" w:rsidRDefault="00000000">
      <w:pPr>
        <w:spacing w:line="360" w:lineRule="auto"/>
        <w:jc w:val="both"/>
        <w:rPr>
          <w:i/>
          <w:color w:val="404040"/>
          <w:sz w:val="16"/>
          <w:szCs w:val="16"/>
          <w:lang w:val="fr-FR"/>
        </w:rPr>
      </w:pPr>
      <w:proofErr w:type="spellStart"/>
      <w:r w:rsidRPr="008B23F9">
        <w:rPr>
          <w:color w:val="404040"/>
          <w:sz w:val="24"/>
          <w:szCs w:val="24"/>
          <w:lang w:val="fr-FR"/>
        </w:rPr>
        <w:lastRenderedPageBreak/>
        <w:t>Wegaw</w:t>
      </w:r>
      <w:proofErr w:type="spellEnd"/>
      <w:r w:rsidRPr="008B23F9">
        <w:rPr>
          <w:color w:val="404040"/>
          <w:sz w:val="24"/>
          <w:szCs w:val="24"/>
          <w:lang w:val="fr-FR"/>
        </w:rPr>
        <w:t xml:space="preserve">, en collaboration avec Hydrique et </w:t>
      </w:r>
      <w:proofErr w:type="spellStart"/>
      <w:r w:rsidRPr="008B23F9">
        <w:rPr>
          <w:color w:val="404040"/>
          <w:sz w:val="24"/>
          <w:szCs w:val="24"/>
          <w:lang w:val="fr-FR"/>
        </w:rPr>
        <w:t>Mitta</w:t>
      </w:r>
      <w:proofErr w:type="spellEnd"/>
      <w:r w:rsidRPr="008B23F9">
        <w:rPr>
          <w:color w:val="404040"/>
          <w:sz w:val="24"/>
          <w:szCs w:val="24"/>
          <w:lang w:val="fr-FR"/>
        </w:rPr>
        <w:t>, va développer un outil de prévision de l'eau et de l'énergie. En combinant des données d'observation provenant d'images satellites et de drones, ainsi que de stations GNSS (Global Navigation Satellite System), de mesures in situ et de stations météorologiques, un jumeau numérique très précis de jeux de données sur l'eau, les glaciers et les ressources en neige sera créé, ce qui permettra aux secteurs suisses de l'énergie, de l'eau et de l'approvisionnement de disposer de l'outil de prévision idéal pour le changement climatique, capable de mettre en évidence des scénarios potentiels de pénurie ou d'anomalies climatiques.</w:t>
      </w:r>
    </w:p>
    <w:p w14:paraId="562A7BD6" w14:textId="77777777" w:rsidR="00A1032B" w:rsidRPr="008B23F9" w:rsidRDefault="00A1032B">
      <w:pPr>
        <w:widowControl w:val="0"/>
        <w:pBdr>
          <w:top w:val="nil"/>
          <w:left w:val="nil"/>
          <w:bottom w:val="nil"/>
          <w:right w:val="nil"/>
          <w:between w:val="nil"/>
        </w:pBdr>
        <w:spacing w:line="240" w:lineRule="auto"/>
        <w:rPr>
          <w:sz w:val="24"/>
          <w:szCs w:val="24"/>
          <w:lang w:val="fr-FR"/>
        </w:rPr>
      </w:pPr>
    </w:p>
    <w:p w14:paraId="36DDB196" w14:textId="77777777" w:rsidR="00A1032B" w:rsidRPr="008B23F9" w:rsidRDefault="00A1032B">
      <w:pPr>
        <w:widowControl w:val="0"/>
        <w:pBdr>
          <w:top w:val="nil"/>
          <w:left w:val="nil"/>
          <w:bottom w:val="nil"/>
          <w:right w:val="nil"/>
          <w:between w:val="nil"/>
        </w:pBdr>
        <w:spacing w:line="240" w:lineRule="auto"/>
        <w:rPr>
          <w:sz w:val="24"/>
          <w:szCs w:val="24"/>
          <w:lang w:val="fr-FR"/>
        </w:rPr>
      </w:pPr>
    </w:p>
    <w:tbl>
      <w:tblPr>
        <w:tblStyle w:val="a6"/>
        <w:tblW w:w="10530" w:type="dxa"/>
        <w:tblLayout w:type="fixed"/>
        <w:tblLook w:val="0400" w:firstRow="0" w:lastRow="0" w:firstColumn="0" w:lastColumn="0" w:noHBand="0" w:noVBand="1"/>
      </w:tblPr>
      <w:tblGrid>
        <w:gridCol w:w="2610"/>
        <w:gridCol w:w="7920"/>
      </w:tblGrid>
      <w:tr w:rsidR="00A1032B" w14:paraId="50337F4B" w14:textId="77777777">
        <w:tc>
          <w:tcPr>
            <w:tcW w:w="2610" w:type="dxa"/>
          </w:tcPr>
          <w:p w14:paraId="71F29018" w14:textId="77777777" w:rsidR="00A1032B" w:rsidRDefault="00000000">
            <w:pPr>
              <w:widowControl w:val="0"/>
              <w:pBdr>
                <w:top w:val="nil"/>
                <w:left w:val="nil"/>
                <w:bottom w:val="nil"/>
                <w:right w:val="nil"/>
                <w:between w:val="nil"/>
              </w:pBdr>
              <w:spacing w:line="240" w:lineRule="auto"/>
              <w:rPr>
                <w:sz w:val="24"/>
                <w:szCs w:val="24"/>
              </w:rPr>
            </w:pPr>
            <w:r>
              <w:rPr>
                <w:noProof/>
                <w:sz w:val="24"/>
                <w:szCs w:val="24"/>
              </w:rPr>
              <w:drawing>
                <wp:inline distT="0" distB="0" distL="0" distR="0" wp14:anchorId="123B6D64" wp14:editId="0CE04AAE">
                  <wp:extent cx="1327752" cy="1336655"/>
                  <wp:effectExtent l="0" t="0" r="0" b="0"/>
                  <wp:docPr id="1847888469" name="image8.png"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 smiling&#10;&#10;Description automatically generated"/>
                          <pic:cNvPicPr preferRelativeResize="0"/>
                        </pic:nvPicPr>
                        <pic:blipFill>
                          <a:blip r:embed="rId12"/>
                          <a:srcRect l="7355" t="1689" r="5883" b="3105"/>
                          <a:stretch>
                            <a:fillRect/>
                          </a:stretch>
                        </pic:blipFill>
                        <pic:spPr>
                          <a:xfrm>
                            <a:off x="0" y="0"/>
                            <a:ext cx="1327752" cy="1336655"/>
                          </a:xfrm>
                          <a:prstGeom prst="rect">
                            <a:avLst/>
                          </a:prstGeom>
                          <a:ln/>
                        </pic:spPr>
                      </pic:pic>
                    </a:graphicData>
                  </a:graphic>
                </wp:inline>
              </w:drawing>
            </w:r>
          </w:p>
        </w:tc>
        <w:tc>
          <w:tcPr>
            <w:tcW w:w="7920" w:type="dxa"/>
          </w:tcPr>
          <w:p w14:paraId="018EE94D" w14:textId="77777777" w:rsidR="00A1032B" w:rsidRPr="008B23F9" w:rsidRDefault="00000000">
            <w:pPr>
              <w:spacing w:line="360" w:lineRule="auto"/>
              <w:jc w:val="both"/>
              <w:rPr>
                <w:i/>
                <w:color w:val="2771A3"/>
                <w:sz w:val="24"/>
                <w:szCs w:val="24"/>
                <w:lang w:val="fr-FR"/>
              </w:rPr>
            </w:pPr>
            <w:r w:rsidRPr="008B23F9">
              <w:rPr>
                <w:i/>
                <w:color w:val="2771A3"/>
                <w:sz w:val="24"/>
                <w:szCs w:val="24"/>
                <w:lang w:val="fr-FR"/>
              </w:rPr>
              <w:t xml:space="preserve">"Nous soutenons fermement </w:t>
            </w:r>
            <w:proofErr w:type="spellStart"/>
            <w:r w:rsidRPr="008B23F9">
              <w:rPr>
                <w:i/>
                <w:color w:val="2771A3"/>
                <w:sz w:val="24"/>
                <w:szCs w:val="24"/>
                <w:lang w:val="fr-FR"/>
              </w:rPr>
              <w:t>Wegaw</w:t>
            </w:r>
            <w:proofErr w:type="spellEnd"/>
            <w:r w:rsidRPr="008B23F9">
              <w:rPr>
                <w:i/>
                <w:color w:val="2771A3"/>
                <w:sz w:val="24"/>
                <w:szCs w:val="24"/>
                <w:lang w:val="fr-FR"/>
              </w:rPr>
              <w:t xml:space="preserve"> et la R&amp;D dans le domaine de l'analyse de la neige et de l'eau."</w:t>
            </w:r>
          </w:p>
          <w:p w14:paraId="6298D6C2" w14:textId="77777777" w:rsidR="00A1032B" w:rsidRPr="008B23F9" w:rsidRDefault="00A1032B">
            <w:pPr>
              <w:spacing w:line="360" w:lineRule="auto"/>
              <w:jc w:val="both"/>
              <w:rPr>
                <w:i/>
                <w:sz w:val="4"/>
                <w:szCs w:val="4"/>
                <w:lang w:val="fr-FR"/>
              </w:rPr>
            </w:pPr>
          </w:p>
          <w:p w14:paraId="1C73BBA1" w14:textId="77777777" w:rsidR="00A1032B" w:rsidRDefault="00000000">
            <w:pPr>
              <w:spacing w:line="360" w:lineRule="auto"/>
              <w:rPr>
                <w:sz w:val="24"/>
                <w:szCs w:val="24"/>
              </w:rPr>
            </w:pPr>
            <w:r>
              <w:rPr>
                <w:color w:val="404040"/>
                <w:sz w:val="24"/>
                <w:szCs w:val="24"/>
              </w:rPr>
              <w:t xml:space="preserve">Monica Jill </w:t>
            </w:r>
            <w:proofErr w:type="spellStart"/>
            <w:r>
              <w:rPr>
                <w:color w:val="404040"/>
                <w:sz w:val="24"/>
                <w:szCs w:val="24"/>
              </w:rPr>
              <w:t>Vaksdal</w:t>
            </w:r>
            <w:proofErr w:type="spellEnd"/>
            <w:r>
              <w:rPr>
                <w:color w:val="404040"/>
                <w:sz w:val="24"/>
                <w:szCs w:val="24"/>
              </w:rPr>
              <w:t>, Country Manager at Mitta Norway</w:t>
            </w:r>
            <w:r>
              <w:rPr>
                <w:i/>
                <w:color w:val="404040"/>
                <w:sz w:val="24"/>
                <w:szCs w:val="24"/>
              </w:rPr>
              <w:br/>
            </w:r>
            <w:r>
              <w:rPr>
                <w:noProof/>
                <w:sz w:val="24"/>
                <w:szCs w:val="24"/>
              </w:rPr>
              <w:drawing>
                <wp:inline distT="0" distB="0" distL="0" distR="0" wp14:anchorId="139DB547" wp14:editId="244023E2">
                  <wp:extent cx="1701151" cy="427271"/>
                  <wp:effectExtent l="0" t="0" r="0" b="0"/>
                  <wp:docPr id="1847888467" name="image5.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black and white logo&#10;&#10;Description automatically generated with low confidence"/>
                          <pic:cNvPicPr preferRelativeResize="0"/>
                        </pic:nvPicPr>
                        <pic:blipFill>
                          <a:blip r:embed="rId13"/>
                          <a:srcRect/>
                          <a:stretch>
                            <a:fillRect/>
                          </a:stretch>
                        </pic:blipFill>
                        <pic:spPr>
                          <a:xfrm>
                            <a:off x="0" y="0"/>
                            <a:ext cx="1701151" cy="427271"/>
                          </a:xfrm>
                          <a:prstGeom prst="rect">
                            <a:avLst/>
                          </a:prstGeom>
                          <a:ln/>
                        </pic:spPr>
                      </pic:pic>
                    </a:graphicData>
                  </a:graphic>
                </wp:inline>
              </w:drawing>
            </w:r>
          </w:p>
          <w:p w14:paraId="1EF1C4B1" w14:textId="77777777" w:rsidR="00A1032B" w:rsidRDefault="00A1032B">
            <w:pPr>
              <w:spacing w:line="360" w:lineRule="auto"/>
              <w:rPr>
                <w:sz w:val="24"/>
                <w:szCs w:val="24"/>
              </w:rPr>
            </w:pPr>
          </w:p>
          <w:p w14:paraId="3C136C6E" w14:textId="77777777" w:rsidR="00A1032B" w:rsidRDefault="00A1032B">
            <w:pPr>
              <w:spacing w:line="360" w:lineRule="auto"/>
              <w:rPr>
                <w:sz w:val="24"/>
                <w:szCs w:val="24"/>
              </w:rPr>
            </w:pPr>
          </w:p>
        </w:tc>
      </w:tr>
      <w:tr w:rsidR="00A1032B" w14:paraId="41CE6F1D" w14:textId="77777777">
        <w:tc>
          <w:tcPr>
            <w:tcW w:w="2610" w:type="dxa"/>
            <w:tcBorders>
              <w:top w:val="nil"/>
              <w:left w:val="nil"/>
              <w:bottom w:val="nil"/>
              <w:right w:val="nil"/>
            </w:tcBorders>
            <w:shd w:val="clear" w:color="auto" w:fill="auto"/>
            <w:tcMar>
              <w:top w:w="100" w:type="dxa"/>
              <w:left w:w="100" w:type="dxa"/>
              <w:bottom w:w="100" w:type="dxa"/>
              <w:right w:w="100" w:type="dxa"/>
            </w:tcMar>
          </w:tcPr>
          <w:p w14:paraId="62A73716" w14:textId="77777777" w:rsidR="00A1032B" w:rsidRDefault="00000000">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4BAD6CB1" wp14:editId="572FA91A">
                  <wp:extent cx="1371600" cy="1461042"/>
                  <wp:effectExtent l="0" t="0" r="0" b="0"/>
                  <wp:docPr id="18478884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8863" t="2065" r="7883" b="28841"/>
                          <a:stretch>
                            <a:fillRect/>
                          </a:stretch>
                        </pic:blipFill>
                        <pic:spPr>
                          <a:xfrm>
                            <a:off x="0" y="0"/>
                            <a:ext cx="1371600" cy="1461042"/>
                          </a:xfrm>
                          <a:prstGeom prst="rect">
                            <a:avLst/>
                          </a:prstGeom>
                          <a:ln/>
                        </pic:spPr>
                      </pic:pic>
                    </a:graphicData>
                  </a:graphic>
                </wp:inline>
              </w:drawing>
            </w:r>
          </w:p>
        </w:tc>
        <w:tc>
          <w:tcPr>
            <w:tcW w:w="7920" w:type="dxa"/>
            <w:tcBorders>
              <w:top w:val="nil"/>
              <w:left w:val="nil"/>
              <w:bottom w:val="nil"/>
              <w:right w:val="nil"/>
            </w:tcBorders>
            <w:shd w:val="clear" w:color="auto" w:fill="auto"/>
            <w:tcMar>
              <w:top w:w="100" w:type="dxa"/>
              <w:left w:w="100" w:type="dxa"/>
              <w:bottom w:w="100" w:type="dxa"/>
              <w:right w:w="100" w:type="dxa"/>
            </w:tcMar>
          </w:tcPr>
          <w:p w14:paraId="43F934D6" w14:textId="77777777" w:rsidR="00A1032B" w:rsidRPr="008B23F9" w:rsidRDefault="00000000">
            <w:pPr>
              <w:spacing w:line="360" w:lineRule="auto"/>
              <w:jc w:val="both"/>
              <w:rPr>
                <w:i/>
                <w:color w:val="081494"/>
                <w:sz w:val="24"/>
                <w:szCs w:val="24"/>
                <w:lang w:val="fr-FR"/>
              </w:rPr>
            </w:pPr>
            <w:r w:rsidRPr="008B23F9">
              <w:rPr>
                <w:i/>
                <w:color w:val="081494"/>
                <w:sz w:val="24"/>
                <w:szCs w:val="24"/>
                <w:lang w:val="fr-FR"/>
              </w:rPr>
              <w:t xml:space="preserve">“Aux côtés de </w:t>
            </w:r>
            <w:proofErr w:type="spellStart"/>
            <w:r w:rsidRPr="008B23F9">
              <w:rPr>
                <w:i/>
                <w:color w:val="081494"/>
                <w:sz w:val="24"/>
                <w:szCs w:val="24"/>
                <w:lang w:val="fr-FR"/>
              </w:rPr>
              <w:t>Mitta</w:t>
            </w:r>
            <w:proofErr w:type="spellEnd"/>
            <w:r w:rsidRPr="008B23F9">
              <w:rPr>
                <w:i/>
                <w:color w:val="081494"/>
                <w:sz w:val="24"/>
                <w:szCs w:val="24"/>
                <w:lang w:val="fr-FR"/>
              </w:rPr>
              <w:t xml:space="preserve"> et d'Hydrique, </w:t>
            </w:r>
            <w:proofErr w:type="spellStart"/>
            <w:r w:rsidRPr="008B23F9">
              <w:rPr>
                <w:i/>
                <w:color w:val="081494"/>
                <w:sz w:val="24"/>
                <w:szCs w:val="24"/>
                <w:lang w:val="fr-FR"/>
              </w:rPr>
              <w:t>Wegaw</w:t>
            </w:r>
            <w:proofErr w:type="spellEnd"/>
            <w:r w:rsidRPr="008B23F9">
              <w:rPr>
                <w:i/>
                <w:color w:val="081494"/>
                <w:sz w:val="24"/>
                <w:szCs w:val="24"/>
                <w:lang w:val="fr-FR"/>
              </w:rPr>
              <w:t xml:space="preserve"> devrait fournir des prévisions à long terme efficaces et résistantes aux anomalies climatiques, afin d'éviter les situations de marché volatiles et les risques de perte de valeur."</w:t>
            </w:r>
          </w:p>
          <w:p w14:paraId="4A6CDA85" w14:textId="77777777" w:rsidR="00A1032B" w:rsidRPr="008B23F9" w:rsidRDefault="00A1032B">
            <w:pPr>
              <w:spacing w:line="360" w:lineRule="auto"/>
              <w:rPr>
                <w:sz w:val="4"/>
                <w:szCs w:val="4"/>
                <w:lang w:val="fr-FR"/>
              </w:rPr>
            </w:pPr>
          </w:p>
          <w:p w14:paraId="4D0805EB" w14:textId="77777777" w:rsidR="00A1032B" w:rsidRDefault="00000000">
            <w:pPr>
              <w:spacing w:line="360" w:lineRule="auto"/>
              <w:rPr>
                <w:color w:val="404040"/>
                <w:sz w:val="24"/>
                <w:szCs w:val="24"/>
              </w:rPr>
            </w:pPr>
            <w:r>
              <w:rPr>
                <w:color w:val="404040"/>
                <w:sz w:val="24"/>
                <w:szCs w:val="24"/>
              </w:rPr>
              <w:t xml:space="preserve">Daria </w:t>
            </w:r>
            <w:proofErr w:type="spellStart"/>
            <w:r>
              <w:rPr>
                <w:color w:val="404040"/>
                <w:sz w:val="24"/>
                <w:szCs w:val="24"/>
              </w:rPr>
              <w:t>Lüdtke</w:t>
            </w:r>
            <w:proofErr w:type="spellEnd"/>
            <w:r>
              <w:rPr>
                <w:color w:val="404040"/>
                <w:sz w:val="24"/>
                <w:szCs w:val="24"/>
              </w:rPr>
              <w:t>, Chief Operations Officer</w:t>
            </w:r>
          </w:p>
          <w:p w14:paraId="47D7EDE6" w14:textId="77777777" w:rsidR="00A1032B" w:rsidRDefault="00000000">
            <w:pPr>
              <w:spacing w:line="360" w:lineRule="auto"/>
              <w:rPr>
                <w:sz w:val="24"/>
                <w:szCs w:val="24"/>
              </w:rPr>
            </w:pPr>
            <w:r>
              <w:rPr>
                <w:noProof/>
                <w:sz w:val="24"/>
                <w:szCs w:val="24"/>
              </w:rPr>
              <w:drawing>
                <wp:inline distT="0" distB="0" distL="0" distR="0" wp14:anchorId="5A772C60" wp14:editId="28EE483A">
                  <wp:extent cx="1132109" cy="411480"/>
                  <wp:effectExtent l="0" t="0" r="0" b="0"/>
                  <wp:docPr id="1847888470" name="image9.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tc>
      </w:tr>
    </w:tbl>
    <w:p w14:paraId="27898E38" w14:textId="77777777" w:rsidR="00A1032B" w:rsidRDefault="00A1032B">
      <w:pPr>
        <w:spacing w:line="360" w:lineRule="auto"/>
        <w:rPr>
          <w:sz w:val="24"/>
          <w:szCs w:val="24"/>
        </w:rPr>
      </w:pPr>
    </w:p>
    <w:p w14:paraId="6321B649" w14:textId="77777777" w:rsidR="00A1032B" w:rsidRDefault="00A1032B">
      <w:pPr>
        <w:spacing w:line="360" w:lineRule="auto"/>
        <w:rPr>
          <w:sz w:val="24"/>
          <w:szCs w:val="24"/>
        </w:rPr>
      </w:pPr>
    </w:p>
    <w:p w14:paraId="1F5AF459" w14:textId="77777777" w:rsidR="00A1032B" w:rsidRDefault="00A1032B">
      <w:pPr>
        <w:spacing w:line="360" w:lineRule="auto"/>
        <w:rPr>
          <w:sz w:val="24"/>
          <w:szCs w:val="24"/>
        </w:rPr>
      </w:pPr>
    </w:p>
    <w:p w14:paraId="7F5CCE66" w14:textId="77777777" w:rsidR="00A1032B" w:rsidRDefault="00A1032B">
      <w:pPr>
        <w:spacing w:line="360" w:lineRule="auto"/>
        <w:rPr>
          <w:sz w:val="24"/>
          <w:szCs w:val="24"/>
        </w:rPr>
      </w:pPr>
    </w:p>
    <w:p w14:paraId="2667179E" w14:textId="77777777" w:rsidR="00A1032B" w:rsidRDefault="00A1032B">
      <w:pPr>
        <w:spacing w:line="360" w:lineRule="auto"/>
        <w:rPr>
          <w:sz w:val="24"/>
          <w:szCs w:val="24"/>
        </w:rPr>
      </w:pPr>
    </w:p>
    <w:p w14:paraId="5C01C5EA" w14:textId="77777777" w:rsidR="00A1032B" w:rsidRDefault="00A1032B">
      <w:pPr>
        <w:spacing w:line="360" w:lineRule="auto"/>
        <w:rPr>
          <w:sz w:val="24"/>
          <w:szCs w:val="24"/>
        </w:rPr>
      </w:pPr>
    </w:p>
    <w:p w14:paraId="4B1280B8" w14:textId="77777777" w:rsidR="00A1032B" w:rsidRDefault="00A1032B">
      <w:pPr>
        <w:spacing w:line="360" w:lineRule="auto"/>
        <w:rPr>
          <w:sz w:val="24"/>
          <w:szCs w:val="24"/>
        </w:rPr>
      </w:pPr>
    </w:p>
    <w:p w14:paraId="1FE0DD1A" w14:textId="34A96E27" w:rsidR="00A1032B" w:rsidRPr="008B23F9" w:rsidRDefault="00000000">
      <w:pPr>
        <w:spacing w:line="360" w:lineRule="auto"/>
        <w:jc w:val="both"/>
        <w:rPr>
          <w:color w:val="404040"/>
          <w:sz w:val="24"/>
          <w:szCs w:val="24"/>
          <w:lang w:val="fr-FR"/>
        </w:rPr>
      </w:pPr>
      <w:proofErr w:type="spellStart"/>
      <w:r w:rsidRPr="008B23F9">
        <w:rPr>
          <w:color w:val="404040"/>
          <w:sz w:val="24"/>
          <w:szCs w:val="24"/>
          <w:lang w:val="fr-FR"/>
        </w:rPr>
        <w:lastRenderedPageBreak/>
        <w:t>Wegaw</w:t>
      </w:r>
      <w:proofErr w:type="spellEnd"/>
      <w:r w:rsidRPr="008B23F9">
        <w:rPr>
          <w:color w:val="404040"/>
          <w:sz w:val="24"/>
          <w:szCs w:val="24"/>
          <w:lang w:val="fr-FR"/>
        </w:rPr>
        <w:t xml:space="preserve"> vise à construire l'outil de prévision de la neige, des glaciers et de l'eau le plus avancé en s'associant avec les sociétés Hydrique et </w:t>
      </w:r>
      <w:proofErr w:type="spellStart"/>
      <w:r w:rsidRPr="008B23F9">
        <w:rPr>
          <w:color w:val="404040"/>
          <w:sz w:val="24"/>
          <w:szCs w:val="24"/>
          <w:lang w:val="fr-FR"/>
        </w:rPr>
        <w:t>Mitta</w:t>
      </w:r>
      <w:proofErr w:type="spellEnd"/>
      <w:r w:rsidRPr="008B23F9">
        <w:rPr>
          <w:color w:val="404040"/>
          <w:sz w:val="24"/>
          <w:szCs w:val="24"/>
          <w:lang w:val="fr-FR"/>
        </w:rPr>
        <w:t xml:space="preserve">, spécialisées dans les prévisions de débit et l'observation de l'environnement, afin d'obtenir des informations sur la disponibilité future de l'eau pour l'usage public, agricole et hydroélectrique, ainsi que sur les </w:t>
      </w:r>
      <w:proofErr w:type="gramStart"/>
      <w:r w:rsidRPr="008B23F9">
        <w:rPr>
          <w:color w:val="404040"/>
          <w:sz w:val="24"/>
          <w:szCs w:val="24"/>
          <w:lang w:val="fr-FR"/>
        </w:rPr>
        <w:t>risques potentiels</w:t>
      </w:r>
      <w:proofErr w:type="gramEnd"/>
      <w:r w:rsidRPr="008B23F9">
        <w:rPr>
          <w:color w:val="404040"/>
          <w:sz w:val="24"/>
          <w:szCs w:val="24"/>
          <w:lang w:val="fr-FR"/>
        </w:rPr>
        <w:t xml:space="preserve"> d'inondation. En adoptant cette technologie de pointe, les entreprises, les services publics et les organismes publics suisses disposeront de données en temps quasi réel qui leur permettront d'augmenter la production d'électricité et d'optimiser les stratégies de </w:t>
      </w:r>
      <w:r w:rsidR="008B23F9">
        <w:rPr>
          <w:color w:val="404040"/>
          <w:sz w:val="24"/>
          <w:szCs w:val="24"/>
          <w:lang w:val="fr-FR"/>
        </w:rPr>
        <w:t>trading</w:t>
      </w:r>
      <w:r w:rsidRPr="008B23F9">
        <w:rPr>
          <w:color w:val="404040"/>
          <w:sz w:val="24"/>
          <w:szCs w:val="24"/>
          <w:lang w:val="fr-FR"/>
        </w:rPr>
        <w:t xml:space="preserve"> d'énergie. Ce partenariat aidera également les parties concernées à se préparer le plus tôt possible à d'éventuels scénarios de pénurie et d'anomalie climatique, et donc à faire face à la diminution des réserves d'eau, à maximiser la production d'énergie renouvelable tout en créant des stratégies de gestion de la demande en eau plus efficaces.</w:t>
      </w:r>
    </w:p>
    <w:p w14:paraId="108EE226" w14:textId="77777777" w:rsidR="00A1032B" w:rsidRPr="008B23F9" w:rsidRDefault="00A1032B">
      <w:pPr>
        <w:spacing w:line="360" w:lineRule="auto"/>
        <w:rPr>
          <w:i/>
          <w:sz w:val="24"/>
          <w:szCs w:val="24"/>
          <w:lang w:val="fr-FR"/>
        </w:rPr>
      </w:pPr>
    </w:p>
    <w:p w14:paraId="54868C04" w14:textId="77777777" w:rsidR="00A1032B" w:rsidRPr="008B23F9" w:rsidRDefault="00A1032B">
      <w:pPr>
        <w:spacing w:line="360" w:lineRule="auto"/>
        <w:rPr>
          <w:i/>
          <w:sz w:val="24"/>
          <w:szCs w:val="24"/>
          <w:lang w:val="fr-FR"/>
        </w:rPr>
      </w:pPr>
    </w:p>
    <w:tbl>
      <w:tblPr>
        <w:tblStyle w:val="a7"/>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gridCol w:w="2610"/>
      </w:tblGrid>
      <w:tr w:rsidR="00A1032B" w14:paraId="708F9088" w14:textId="77777777">
        <w:tc>
          <w:tcPr>
            <w:tcW w:w="7920" w:type="dxa"/>
            <w:tcBorders>
              <w:top w:val="nil"/>
              <w:left w:val="nil"/>
              <w:bottom w:val="nil"/>
              <w:right w:val="nil"/>
            </w:tcBorders>
            <w:shd w:val="clear" w:color="auto" w:fill="auto"/>
            <w:tcMar>
              <w:top w:w="100" w:type="dxa"/>
              <w:left w:w="100" w:type="dxa"/>
              <w:bottom w:w="100" w:type="dxa"/>
              <w:right w:w="100" w:type="dxa"/>
            </w:tcMar>
          </w:tcPr>
          <w:p w14:paraId="48B668D8" w14:textId="77777777" w:rsidR="00A1032B" w:rsidRPr="008B23F9" w:rsidRDefault="00000000">
            <w:pPr>
              <w:spacing w:line="360" w:lineRule="auto"/>
              <w:jc w:val="both"/>
              <w:rPr>
                <w:i/>
                <w:color w:val="081494"/>
                <w:sz w:val="24"/>
                <w:szCs w:val="24"/>
                <w:lang w:val="fr-FR"/>
              </w:rPr>
            </w:pPr>
            <w:r w:rsidRPr="008B23F9">
              <w:rPr>
                <w:i/>
                <w:color w:val="081494"/>
                <w:sz w:val="24"/>
                <w:szCs w:val="24"/>
                <w:lang w:val="fr-FR"/>
              </w:rPr>
              <w:t xml:space="preserve">"Nous sommes très fiers d'avoir été choisis dans le cadre de ce processus hautement compétitif pour soutenir l'engagement de la Suisse dans la lutte contre la crise nationale et mondiale de l'eau. Au vu des résultats impressionnants de notre récente collaboration en </w:t>
            </w:r>
            <w:hyperlink r:id="rId16">
              <w:r w:rsidRPr="008B23F9">
                <w:rPr>
                  <w:i/>
                  <w:color w:val="4554F5"/>
                  <w:sz w:val="24"/>
                  <w:szCs w:val="24"/>
                  <w:u w:val="single"/>
                  <w:lang w:val="fr-FR"/>
                </w:rPr>
                <w:t>Suisse avec neuf opérateurs hydroélectriques et Hydrique</w:t>
              </w:r>
            </w:hyperlink>
            <w:r w:rsidRPr="008B23F9">
              <w:rPr>
                <w:i/>
                <w:color w:val="081494"/>
                <w:sz w:val="24"/>
                <w:szCs w:val="24"/>
                <w:lang w:val="fr-FR"/>
              </w:rPr>
              <w:t>, qui a permis de réduire les erreurs de prévision à long terme de près de 50 %, notre équipe chargée d'accélérer la transition énergétique est certainement bien placée pour mener à bien cette nouvelle opportunité phénoménale, pour laquelle nous sommes exceptionnellement reconnaissants."</w:t>
            </w:r>
          </w:p>
          <w:p w14:paraId="18E0F5D2" w14:textId="77777777" w:rsidR="00A1032B" w:rsidRPr="008B23F9" w:rsidRDefault="00A1032B">
            <w:pPr>
              <w:spacing w:line="360" w:lineRule="auto"/>
              <w:jc w:val="both"/>
              <w:rPr>
                <w:i/>
                <w:sz w:val="4"/>
                <w:szCs w:val="4"/>
                <w:lang w:val="fr-FR"/>
              </w:rPr>
            </w:pPr>
          </w:p>
          <w:p w14:paraId="09433A7B" w14:textId="77777777" w:rsidR="00A1032B" w:rsidRDefault="00000000">
            <w:pPr>
              <w:spacing w:line="360" w:lineRule="auto"/>
              <w:jc w:val="both"/>
              <w:rPr>
                <w:color w:val="404040"/>
                <w:sz w:val="24"/>
                <w:szCs w:val="24"/>
              </w:rPr>
            </w:pPr>
            <w:r>
              <w:rPr>
                <w:color w:val="404040"/>
                <w:sz w:val="24"/>
                <w:szCs w:val="24"/>
              </w:rPr>
              <w:t>Ion Padilla, CEO &amp; Co-Founder</w:t>
            </w:r>
          </w:p>
          <w:p w14:paraId="73273535" w14:textId="77777777" w:rsidR="00A1032B" w:rsidRDefault="00000000">
            <w:pPr>
              <w:spacing w:line="360" w:lineRule="auto"/>
              <w:rPr>
                <w:i/>
                <w:sz w:val="24"/>
                <w:szCs w:val="24"/>
              </w:rPr>
            </w:pPr>
            <w:r>
              <w:rPr>
                <w:noProof/>
                <w:sz w:val="24"/>
                <w:szCs w:val="24"/>
              </w:rPr>
              <w:drawing>
                <wp:inline distT="0" distB="0" distL="0" distR="0" wp14:anchorId="58559B61" wp14:editId="6736CEEC">
                  <wp:extent cx="1132109" cy="411480"/>
                  <wp:effectExtent l="0" t="0" r="0" b="0"/>
                  <wp:docPr id="1847888473" name="image9.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tc>
        <w:tc>
          <w:tcPr>
            <w:tcW w:w="2610" w:type="dxa"/>
            <w:tcBorders>
              <w:top w:val="nil"/>
              <w:left w:val="nil"/>
              <w:bottom w:val="nil"/>
              <w:right w:val="nil"/>
            </w:tcBorders>
            <w:shd w:val="clear" w:color="auto" w:fill="auto"/>
            <w:tcMar>
              <w:top w:w="100" w:type="dxa"/>
              <w:left w:w="100" w:type="dxa"/>
              <w:bottom w:w="100" w:type="dxa"/>
              <w:right w:w="100" w:type="dxa"/>
            </w:tcMar>
          </w:tcPr>
          <w:p w14:paraId="423118C2" w14:textId="77777777" w:rsidR="00A1032B" w:rsidRDefault="00000000">
            <w:pPr>
              <w:widowControl w:val="0"/>
              <w:pBdr>
                <w:top w:val="nil"/>
                <w:left w:val="nil"/>
                <w:bottom w:val="nil"/>
                <w:right w:val="nil"/>
                <w:between w:val="nil"/>
              </w:pBdr>
              <w:spacing w:line="240" w:lineRule="auto"/>
              <w:rPr>
                <w:i/>
                <w:sz w:val="24"/>
                <w:szCs w:val="24"/>
              </w:rPr>
            </w:pPr>
            <w:r>
              <w:rPr>
                <w:i/>
                <w:noProof/>
                <w:sz w:val="24"/>
                <w:szCs w:val="24"/>
              </w:rPr>
              <w:drawing>
                <wp:inline distT="114300" distB="114300" distL="114300" distR="114300" wp14:anchorId="3CAD2926" wp14:editId="5A10627B">
                  <wp:extent cx="1371600" cy="1461003"/>
                  <wp:effectExtent l="0" t="0" r="0" b="0"/>
                  <wp:docPr id="1847888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6666" r="6944" b="28036"/>
                          <a:stretch>
                            <a:fillRect/>
                          </a:stretch>
                        </pic:blipFill>
                        <pic:spPr>
                          <a:xfrm>
                            <a:off x="0" y="0"/>
                            <a:ext cx="1371600" cy="1461003"/>
                          </a:xfrm>
                          <a:prstGeom prst="rect">
                            <a:avLst/>
                          </a:prstGeom>
                          <a:ln/>
                        </pic:spPr>
                      </pic:pic>
                    </a:graphicData>
                  </a:graphic>
                </wp:inline>
              </w:drawing>
            </w:r>
          </w:p>
        </w:tc>
      </w:tr>
    </w:tbl>
    <w:p w14:paraId="4EA8AB3D" w14:textId="77777777" w:rsidR="00A1032B" w:rsidRDefault="00A1032B">
      <w:pPr>
        <w:spacing w:line="360" w:lineRule="auto"/>
        <w:rPr>
          <w:i/>
          <w:sz w:val="24"/>
          <w:szCs w:val="24"/>
        </w:rPr>
      </w:pPr>
    </w:p>
    <w:p w14:paraId="37BE2A7D" w14:textId="77777777" w:rsidR="00A1032B" w:rsidRDefault="00A1032B">
      <w:pPr>
        <w:spacing w:line="360" w:lineRule="auto"/>
        <w:rPr>
          <w:i/>
          <w:sz w:val="24"/>
          <w:szCs w:val="24"/>
        </w:rPr>
      </w:pPr>
    </w:p>
    <w:p w14:paraId="1570C365" w14:textId="77777777" w:rsidR="00A1032B" w:rsidRDefault="00A1032B">
      <w:pPr>
        <w:spacing w:line="360" w:lineRule="auto"/>
        <w:rPr>
          <w:i/>
          <w:sz w:val="24"/>
          <w:szCs w:val="24"/>
        </w:rPr>
      </w:pPr>
    </w:p>
    <w:p w14:paraId="2204C632" w14:textId="77777777" w:rsidR="00A1032B" w:rsidRDefault="00A1032B">
      <w:pPr>
        <w:spacing w:line="360" w:lineRule="auto"/>
        <w:rPr>
          <w:i/>
          <w:sz w:val="24"/>
          <w:szCs w:val="24"/>
        </w:rPr>
      </w:pPr>
    </w:p>
    <w:p w14:paraId="2C34311A" w14:textId="77777777" w:rsidR="00A1032B" w:rsidRDefault="00A1032B">
      <w:pPr>
        <w:spacing w:line="360" w:lineRule="auto"/>
        <w:rPr>
          <w:i/>
          <w:sz w:val="24"/>
          <w:szCs w:val="24"/>
        </w:rPr>
      </w:pPr>
    </w:p>
    <w:p w14:paraId="694C6A1D" w14:textId="0E1E61B6" w:rsidR="00A1032B" w:rsidRPr="008B23F9" w:rsidRDefault="00000000">
      <w:pPr>
        <w:spacing w:line="360" w:lineRule="auto"/>
        <w:jc w:val="both"/>
        <w:rPr>
          <w:color w:val="404040"/>
          <w:sz w:val="24"/>
          <w:szCs w:val="24"/>
          <w:lang w:val="fr-FR"/>
        </w:rPr>
      </w:pPr>
      <w:r w:rsidRPr="008B23F9">
        <w:rPr>
          <w:color w:val="404040"/>
          <w:sz w:val="24"/>
          <w:szCs w:val="24"/>
          <w:lang w:val="fr-FR"/>
        </w:rPr>
        <w:lastRenderedPageBreak/>
        <w:t xml:space="preserve">La nouvelle technologie de jumeau numérique géospatial va être pilotée et testée au niveau national, et à l'étranger par des sociétés hydroélectriques de premier plan en Scandinavie et au Canada. Sur une période de 12 mois, </w:t>
      </w:r>
      <w:proofErr w:type="spellStart"/>
      <w:r w:rsidRPr="008B23F9">
        <w:rPr>
          <w:color w:val="404040"/>
          <w:sz w:val="24"/>
          <w:szCs w:val="24"/>
          <w:lang w:val="fr-FR"/>
        </w:rPr>
        <w:t>Wegaw</w:t>
      </w:r>
      <w:proofErr w:type="spellEnd"/>
      <w:r w:rsidRPr="008B23F9">
        <w:rPr>
          <w:color w:val="404040"/>
          <w:sz w:val="24"/>
          <w:szCs w:val="24"/>
          <w:lang w:val="fr-FR"/>
        </w:rPr>
        <w:t xml:space="preserve"> dirigera plusieurs projets pilotes visant à améliorer les prévisions à court terme pour l'optimisation de la production d'énergie et d'eau, ainsi que les prévisions à long terme pour la réduction des risques financiers et la maximisation de la valeur commerciale. L'objectif est d'aider les organisations de gestion de l'eau et de l'hydroélectricité à devenir plus résilientes face au changement climatique, en rendant leurs capacités de prévision aussi précises que possible.</w:t>
      </w:r>
    </w:p>
    <w:p w14:paraId="338FD92A" w14:textId="77777777" w:rsidR="00A1032B" w:rsidRPr="008B23F9" w:rsidRDefault="00A1032B">
      <w:pPr>
        <w:spacing w:line="360" w:lineRule="auto"/>
        <w:jc w:val="both"/>
        <w:rPr>
          <w:color w:val="404040"/>
          <w:sz w:val="24"/>
          <w:szCs w:val="24"/>
          <w:lang w:val="fr-FR"/>
        </w:rPr>
      </w:pPr>
    </w:p>
    <w:p w14:paraId="308AF90D" w14:textId="77777777" w:rsidR="00A1032B" w:rsidRPr="008B23F9" w:rsidRDefault="00000000">
      <w:pPr>
        <w:spacing w:line="360" w:lineRule="auto"/>
        <w:jc w:val="both"/>
        <w:rPr>
          <w:color w:val="404040"/>
          <w:sz w:val="24"/>
          <w:szCs w:val="24"/>
          <w:lang w:val="fr-FR"/>
        </w:rPr>
      </w:pPr>
      <w:r w:rsidRPr="008B23F9">
        <w:rPr>
          <w:color w:val="404040"/>
          <w:sz w:val="24"/>
          <w:szCs w:val="24"/>
          <w:lang w:val="fr-FR"/>
        </w:rPr>
        <w:t xml:space="preserve">D'autres annonces concernant les participants et des mises à jour sur le projet seront publiées en temps voulu. Pour participer et en savoir plus, veuillez contacter directement l'équipe </w:t>
      </w:r>
      <w:proofErr w:type="spellStart"/>
      <w:r w:rsidRPr="008B23F9">
        <w:rPr>
          <w:color w:val="404040"/>
          <w:sz w:val="24"/>
          <w:szCs w:val="24"/>
          <w:lang w:val="fr-FR"/>
        </w:rPr>
        <w:t>Wegaw</w:t>
      </w:r>
      <w:proofErr w:type="spellEnd"/>
      <w:r w:rsidRPr="008B23F9">
        <w:rPr>
          <w:color w:val="404040"/>
          <w:sz w:val="24"/>
          <w:szCs w:val="24"/>
          <w:lang w:val="fr-FR"/>
        </w:rPr>
        <w:t xml:space="preserve"> à l'adresse </w:t>
      </w:r>
      <w:hyperlink r:id="rId18">
        <w:r w:rsidRPr="008B23F9">
          <w:rPr>
            <w:color w:val="4554F5"/>
            <w:sz w:val="24"/>
            <w:szCs w:val="24"/>
            <w:u w:val="single"/>
            <w:lang w:val="fr-FR"/>
          </w:rPr>
          <w:t>wegaw.com/contact-us</w:t>
        </w:r>
      </w:hyperlink>
      <w:r w:rsidRPr="008B23F9">
        <w:rPr>
          <w:color w:val="404040"/>
          <w:sz w:val="24"/>
          <w:szCs w:val="24"/>
          <w:lang w:val="fr-FR"/>
        </w:rPr>
        <w:t xml:space="preserve">. </w:t>
      </w:r>
    </w:p>
    <w:p w14:paraId="5E812490" w14:textId="77777777" w:rsidR="00A1032B" w:rsidRPr="008B23F9" w:rsidRDefault="00A1032B">
      <w:pPr>
        <w:spacing w:line="360" w:lineRule="auto"/>
        <w:rPr>
          <w:color w:val="808080"/>
          <w:sz w:val="24"/>
          <w:szCs w:val="24"/>
          <w:lang w:val="fr-FR"/>
        </w:rPr>
      </w:pPr>
    </w:p>
    <w:p w14:paraId="1B649509" w14:textId="77777777" w:rsidR="00A1032B" w:rsidRPr="008B23F9" w:rsidRDefault="00A1032B">
      <w:pPr>
        <w:spacing w:line="360" w:lineRule="auto"/>
        <w:rPr>
          <w:color w:val="808080"/>
          <w:sz w:val="24"/>
          <w:szCs w:val="24"/>
          <w:lang w:val="fr-FR"/>
        </w:rPr>
      </w:pPr>
    </w:p>
    <w:p w14:paraId="7CB6433F" w14:textId="77777777" w:rsidR="00A1032B" w:rsidRDefault="00000000">
      <w:pPr>
        <w:spacing w:line="360" w:lineRule="auto"/>
        <w:rPr>
          <w:color w:val="404040"/>
          <w:sz w:val="24"/>
          <w:szCs w:val="24"/>
        </w:rPr>
      </w:pPr>
      <w:r>
        <w:rPr>
          <w:color w:val="404040"/>
          <w:sz w:val="24"/>
          <w:szCs w:val="24"/>
        </w:rPr>
        <w:t>— FIN —</w:t>
      </w:r>
    </w:p>
    <w:p w14:paraId="773EC4F0" w14:textId="77777777" w:rsidR="00A1032B" w:rsidRDefault="00A1032B">
      <w:pPr>
        <w:spacing w:line="360" w:lineRule="auto"/>
        <w:rPr>
          <w:sz w:val="24"/>
          <w:szCs w:val="24"/>
        </w:rPr>
      </w:pPr>
    </w:p>
    <w:p w14:paraId="3E163189" w14:textId="77777777" w:rsidR="00A1032B" w:rsidRDefault="00A1032B">
      <w:pPr>
        <w:spacing w:line="360" w:lineRule="auto"/>
        <w:rPr>
          <w:sz w:val="24"/>
          <w:szCs w:val="24"/>
        </w:rPr>
      </w:pPr>
    </w:p>
    <w:p w14:paraId="74772278" w14:textId="77777777" w:rsidR="00A1032B" w:rsidRDefault="00A1032B">
      <w:pPr>
        <w:spacing w:line="360" w:lineRule="auto"/>
        <w:rPr>
          <w:sz w:val="24"/>
          <w:szCs w:val="24"/>
        </w:rPr>
      </w:pPr>
    </w:p>
    <w:tbl>
      <w:tblPr>
        <w:tblStyle w:val="a8"/>
        <w:tblW w:w="10410" w:type="dxa"/>
        <w:tblLayout w:type="fixed"/>
        <w:tblLook w:val="0600" w:firstRow="0" w:lastRow="0" w:firstColumn="0" w:lastColumn="0" w:noHBand="1" w:noVBand="1"/>
      </w:tblPr>
      <w:tblGrid>
        <w:gridCol w:w="3510"/>
        <w:gridCol w:w="3960"/>
        <w:gridCol w:w="2940"/>
      </w:tblGrid>
      <w:tr w:rsidR="00A1032B" w14:paraId="3919D648" w14:textId="77777777">
        <w:tc>
          <w:tcPr>
            <w:tcW w:w="3510" w:type="dxa"/>
            <w:shd w:val="clear" w:color="auto" w:fill="auto"/>
            <w:tcMar>
              <w:top w:w="100" w:type="dxa"/>
              <w:left w:w="100" w:type="dxa"/>
              <w:bottom w:w="100" w:type="dxa"/>
              <w:right w:w="100" w:type="dxa"/>
            </w:tcMar>
          </w:tcPr>
          <w:p w14:paraId="48390C5C" w14:textId="77777777" w:rsidR="00A1032B" w:rsidRDefault="00000000">
            <w:pPr>
              <w:widowControl w:val="0"/>
              <w:pBdr>
                <w:top w:val="nil"/>
                <w:left w:val="nil"/>
                <w:bottom w:val="nil"/>
                <w:right w:val="nil"/>
                <w:between w:val="nil"/>
              </w:pBdr>
              <w:spacing w:line="240" w:lineRule="auto"/>
              <w:rPr>
                <w:b/>
                <w:color w:val="081494"/>
                <w:sz w:val="24"/>
                <w:szCs w:val="24"/>
              </w:rPr>
            </w:pPr>
            <w:proofErr w:type="spellStart"/>
            <w:r>
              <w:rPr>
                <w:b/>
                <w:color w:val="081494"/>
                <w:sz w:val="24"/>
                <w:szCs w:val="24"/>
              </w:rPr>
              <w:t>Responsable</w:t>
            </w:r>
            <w:proofErr w:type="spellEnd"/>
            <w:r>
              <w:rPr>
                <w:b/>
                <w:color w:val="081494"/>
                <w:sz w:val="24"/>
                <w:szCs w:val="24"/>
              </w:rPr>
              <w:t xml:space="preserve"> de </w:t>
            </w:r>
            <w:proofErr w:type="spellStart"/>
            <w:r>
              <w:rPr>
                <w:b/>
                <w:color w:val="081494"/>
                <w:sz w:val="24"/>
                <w:szCs w:val="24"/>
              </w:rPr>
              <w:t>projet</w:t>
            </w:r>
            <w:proofErr w:type="spellEnd"/>
          </w:p>
          <w:p w14:paraId="19723D4C" w14:textId="77777777" w:rsidR="00AD045D" w:rsidRDefault="00AD045D">
            <w:pPr>
              <w:widowControl w:val="0"/>
              <w:pBdr>
                <w:top w:val="nil"/>
                <w:left w:val="nil"/>
                <w:bottom w:val="nil"/>
                <w:right w:val="nil"/>
                <w:between w:val="nil"/>
              </w:pBdr>
              <w:spacing w:line="240" w:lineRule="auto"/>
              <w:rPr>
                <w:b/>
                <w:color w:val="081494"/>
                <w:sz w:val="24"/>
                <w:szCs w:val="24"/>
              </w:rPr>
            </w:pPr>
          </w:p>
        </w:tc>
        <w:tc>
          <w:tcPr>
            <w:tcW w:w="3960" w:type="dxa"/>
            <w:shd w:val="clear" w:color="auto" w:fill="auto"/>
            <w:tcMar>
              <w:top w:w="100" w:type="dxa"/>
              <w:left w:w="100" w:type="dxa"/>
              <w:bottom w:w="100" w:type="dxa"/>
              <w:right w:w="100" w:type="dxa"/>
            </w:tcMar>
          </w:tcPr>
          <w:p w14:paraId="4EA64F12" w14:textId="77777777" w:rsidR="00A1032B" w:rsidRDefault="00000000">
            <w:pPr>
              <w:widowControl w:val="0"/>
              <w:pBdr>
                <w:top w:val="nil"/>
                <w:left w:val="nil"/>
                <w:bottom w:val="nil"/>
                <w:right w:val="nil"/>
                <w:between w:val="nil"/>
              </w:pBdr>
              <w:spacing w:line="240" w:lineRule="auto"/>
              <w:rPr>
                <w:b/>
                <w:color w:val="081494"/>
                <w:sz w:val="24"/>
                <w:szCs w:val="24"/>
              </w:rPr>
            </w:pPr>
            <w:proofErr w:type="spellStart"/>
            <w:r>
              <w:rPr>
                <w:b/>
                <w:color w:val="081494"/>
                <w:sz w:val="24"/>
                <w:szCs w:val="24"/>
              </w:rPr>
              <w:t>Partenaires</w:t>
            </w:r>
            <w:proofErr w:type="spellEnd"/>
            <w:r>
              <w:rPr>
                <w:b/>
                <w:color w:val="081494"/>
                <w:sz w:val="24"/>
                <w:szCs w:val="24"/>
              </w:rPr>
              <w:t xml:space="preserve"> du </w:t>
            </w:r>
            <w:proofErr w:type="spellStart"/>
            <w:r>
              <w:rPr>
                <w:b/>
                <w:color w:val="081494"/>
                <w:sz w:val="24"/>
                <w:szCs w:val="24"/>
              </w:rPr>
              <w:t>projet</w:t>
            </w:r>
            <w:proofErr w:type="spellEnd"/>
          </w:p>
        </w:tc>
        <w:tc>
          <w:tcPr>
            <w:tcW w:w="2940" w:type="dxa"/>
            <w:shd w:val="clear" w:color="auto" w:fill="auto"/>
            <w:tcMar>
              <w:top w:w="100" w:type="dxa"/>
              <w:left w:w="100" w:type="dxa"/>
              <w:bottom w:w="100" w:type="dxa"/>
              <w:right w:w="100" w:type="dxa"/>
            </w:tcMar>
          </w:tcPr>
          <w:p w14:paraId="5D3443CC" w14:textId="77777777" w:rsidR="00A1032B" w:rsidRDefault="00000000">
            <w:pPr>
              <w:widowControl w:val="0"/>
              <w:pBdr>
                <w:top w:val="nil"/>
                <w:left w:val="nil"/>
                <w:bottom w:val="nil"/>
                <w:right w:val="nil"/>
                <w:between w:val="nil"/>
              </w:pBdr>
              <w:spacing w:line="240" w:lineRule="auto"/>
              <w:rPr>
                <w:b/>
                <w:color w:val="081494"/>
                <w:sz w:val="24"/>
                <w:szCs w:val="24"/>
              </w:rPr>
            </w:pPr>
            <w:proofErr w:type="spellStart"/>
            <w:r>
              <w:rPr>
                <w:b/>
                <w:color w:val="081494"/>
                <w:sz w:val="24"/>
                <w:szCs w:val="24"/>
              </w:rPr>
              <w:t>Projet</w:t>
            </w:r>
            <w:proofErr w:type="spellEnd"/>
            <w:r>
              <w:rPr>
                <w:b/>
                <w:color w:val="081494"/>
                <w:sz w:val="24"/>
                <w:szCs w:val="24"/>
              </w:rPr>
              <w:t xml:space="preserve"> international</w:t>
            </w:r>
          </w:p>
        </w:tc>
      </w:tr>
      <w:tr w:rsidR="00A1032B" w14:paraId="7BB49FBC" w14:textId="77777777">
        <w:tc>
          <w:tcPr>
            <w:tcW w:w="3510" w:type="dxa"/>
            <w:shd w:val="clear" w:color="auto" w:fill="auto"/>
            <w:tcMar>
              <w:top w:w="100" w:type="dxa"/>
              <w:left w:w="100" w:type="dxa"/>
              <w:bottom w:w="100" w:type="dxa"/>
              <w:right w:w="100" w:type="dxa"/>
            </w:tcMar>
          </w:tcPr>
          <w:p w14:paraId="2F3E5496" w14:textId="77777777" w:rsidR="00A1032B"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419EF40E" wp14:editId="0A05A218">
                  <wp:extent cx="1132109" cy="411480"/>
                  <wp:effectExtent l="0" t="0" r="0" b="0"/>
                  <wp:docPr id="1847888475" name="image9.png" descr="A blue logo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blue logo on a black background&#10;&#10;Description automatically generated with medium confidence"/>
                          <pic:cNvPicPr preferRelativeResize="0"/>
                        </pic:nvPicPr>
                        <pic:blipFill>
                          <a:blip r:embed="rId15"/>
                          <a:srcRect t="20876" b="20970"/>
                          <a:stretch>
                            <a:fillRect/>
                          </a:stretch>
                        </pic:blipFill>
                        <pic:spPr>
                          <a:xfrm>
                            <a:off x="0" y="0"/>
                            <a:ext cx="1132109" cy="411480"/>
                          </a:xfrm>
                          <a:prstGeom prst="rect">
                            <a:avLst/>
                          </a:prstGeom>
                          <a:ln/>
                        </pic:spPr>
                      </pic:pic>
                    </a:graphicData>
                  </a:graphic>
                </wp:inline>
              </w:drawing>
            </w:r>
          </w:p>
          <w:p w14:paraId="053FBC76" w14:textId="77777777" w:rsidR="00A1032B" w:rsidRDefault="00000000">
            <w:pPr>
              <w:widowControl w:val="0"/>
              <w:pBdr>
                <w:top w:val="nil"/>
                <w:left w:val="nil"/>
                <w:bottom w:val="nil"/>
                <w:right w:val="nil"/>
                <w:between w:val="nil"/>
              </w:pBdr>
              <w:spacing w:line="360" w:lineRule="auto"/>
              <w:rPr>
                <w:color w:val="404040"/>
                <w:sz w:val="20"/>
                <w:szCs w:val="20"/>
              </w:rPr>
            </w:pPr>
            <w:proofErr w:type="spellStart"/>
            <w:r>
              <w:rPr>
                <w:color w:val="404040"/>
                <w:sz w:val="20"/>
                <w:szCs w:val="20"/>
              </w:rPr>
              <w:t>Wegaw</w:t>
            </w:r>
            <w:proofErr w:type="spellEnd"/>
            <w:r>
              <w:rPr>
                <w:color w:val="404040"/>
                <w:sz w:val="20"/>
                <w:szCs w:val="20"/>
              </w:rPr>
              <w:t xml:space="preserve"> SA</w:t>
            </w:r>
          </w:p>
        </w:tc>
        <w:tc>
          <w:tcPr>
            <w:tcW w:w="3960" w:type="dxa"/>
            <w:shd w:val="clear" w:color="auto" w:fill="auto"/>
            <w:tcMar>
              <w:top w:w="100" w:type="dxa"/>
              <w:left w:w="100" w:type="dxa"/>
              <w:bottom w:w="100" w:type="dxa"/>
              <w:right w:w="100" w:type="dxa"/>
            </w:tcMar>
          </w:tcPr>
          <w:p w14:paraId="792DB6A8" w14:textId="77777777" w:rsidR="00A1032B"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15282081" wp14:editId="3F73A7AA">
                  <wp:extent cx="1703388" cy="342269"/>
                  <wp:effectExtent l="0" t="0" r="0" b="0"/>
                  <wp:docPr id="1847888474" name="image1.png" descr="A picture containing graphics, font, graphic design,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s, font, graphic design, screenshot&#10;&#10;Description automatically generated"/>
                          <pic:cNvPicPr preferRelativeResize="0"/>
                        </pic:nvPicPr>
                        <pic:blipFill>
                          <a:blip r:embed="rId19"/>
                          <a:srcRect t="19468" b="20002"/>
                          <a:stretch>
                            <a:fillRect/>
                          </a:stretch>
                        </pic:blipFill>
                        <pic:spPr>
                          <a:xfrm>
                            <a:off x="0" y="0"/>
                            <a:ext cx="1703388" cy="342269"/>
                          </a:xfrm>
                          <a:prstGeom prst="rect">
                            <a:avLst/>
                          </a:prstGeom>
                          <a:ln/>
                        </pic:spPr>
                      </pic:pic>
                    </a:graphicData>
                  </a:graphic>
                </wp:inline>
              </w:drawing>
            </w:r>
          </w:p>
          <w:p w14:paraId="69C54948" w14:textId="77777777" w:rsidR="00A1032B" w:rsidRDefault="00000000">
            <w:pPr>
              <w:widowControl w:val="0"/>
              <w:pBdr>
                <w:top w:val="nil"/>
                <w:left w:val="nil"/>
                <w:bottom w:val="nil"/>
                <w:right w:val="nil"/>
                <w:between w:val="nil"/>
              </w:pBdr>
              <w:spacing w:line="360" w:lineRule="auto"/>
              <w:rPr>
                <w:color w:val="404040"/>
                <w:sz w:val="20"/>
                <w:szCs w:val="20"/>
              </w:rPr>
            </w:pPr>
            <w:proofErr w:type="spellStart"/>
            <w:r>
              <w:rPr>
                <w:color w:val="404040"/>
                <w:sz w:val="20"/>
                <w:szCs w:val="20"/>
              </w:rPr>
              <w:t>Hydrique</w:t>
            </w:r>
            <w:proofErr w:type="spellEnd"/>
            <w:r>
              <w:rPr>
                <w:color w:val="404040"/>
                <w:sz w:val="20"/>
                <w:szCs w:val="20"/>
              </w:rPr>
              <w:t xml:space="preserve"> </w:t>
            </w:r>
            <w:proofErr w:type="spellStart"/>
            <w:r>
              <w:rPr>
                <w:color w:val="404040"/>
                <w:sz w:val="20"/>
                <w:szCs w:val="20"/>
              </w:rPr>
              <w:t>Ingénieurs</w:t>
            </w:r>
            <w:proofErr w:type="spellEnd"/>
            <w:r>
              <w:rPr>
                <w:color w:val="404040"/>
                <w:sz w:val="20"/>
                <w:szCs w:val="20"/>
              </w:rPr>
              <w:t xml:space="preserve"> HJ </w:t>
            </w:r>
            <w:proofErr w:type="spellStart"/>
            <w:r>
              <w:rPr>
                <w:color w:val="404040"/>
                <w:sz w:val="20"/>
                <w:szCs w:val="20"/>
              </w:rPr>
              <w:t>Sàrl</w:t>
            </w:r>
            <w:proofErr w:type="spellEnd"/>
          </w:p>
          <w:p w14:paraId="2D940AE9" w14:textId="77777777" w:rsidR="00AD045D" w:rsidRDefault="00AD045D">
            <w:pPr>
              <w:widowControl w:val="0"/>
              <w:pBdr>
                <w:top w:val="nil"/>
                <w:left w:val="nil"/>
                <w:bottom w:val="nil"/>
                <w:right w:val="nil"/>
                <w:between w:val="nil"/>
              </w:pBdr>
              <w:spacing w:line="360" w:lineRule="auto"/>
              <w:rPr>
                <w:color w:val="404040"/>
                <w:sz w:val="20"/>
                <w:szCs w:val="20"/>
              </w:rPr>
            </w:pPr>
          </w:p>
          <w:p w14:paraId="509951E8" w14:textId="77777777" w:rsidR="00A1032B" w:rsidRDefault="00A1032B">
            <w:pPr>
              <w:widowControl w:val="0"/>
              <w:pBdr>
                <w:top w:val="nil"/>
                <w:left w:val="nil"/>
                <w:bottom w:val="nil"/>
                <w:right w:val="nil"/>
                <w:between w:val="nil"/>
              </w:pBdr>
              <w:spacing w:line="360" w:lineRule="auto"/>
              <w:rPr>
                <w:color w:val="404040"/>
                <w:sz w:val="20"/>
                <w:szCs w:val="20"/>
              </w:rPr>
            </w:pPr>
          </w:p>
          <w:p w14:paraId="24E809B3" w14:textId="77777777" w:rsidR="00A1032B"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52F40471" wp14:editId="765B3B2A">
                  <wp:extent cx="1427162" cy="356791"/>
                  <wp:effectExtent l="0" t="0" r="0" b="0"/>
                  <wp:docPr id="1847888478" name="image10.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png" descr="A black and white logo&#10;&#10;Description automatically generated with low confidence"/>
                          <pic:cNvPicPr preferRelativeResize="0"/>
                        </pic:nvPicPr>
                        <pic:blipFill>
                          <a:blip r:embed="rId20"/>
                          <a:srcRect/>
                          <a:stretch>
                            <a:fillRect/>
                          </a:stretch>
                        </pic:blipFill>
                        <pic:spPr>
                          <a:xfrm>
                            <a:off x="0" y="0"/>
                            <a:ext cx="1427162" cy="356791"/>
                          </a:xfrm>
                          <a:prstGeom prst="rect">
                            <a:avLst/>
                          </a:prstGeom>
                          <a:ln/>
                        </pic:spPr>
                      </pic:pic>
                    </a:graphicData>
                  </a:graphic>
                </wp:inline>
              </w:drawing>
            </w:r>
          </w:p>
          <w:p w14:paraId="74C8D863" w14:textId="77777777" w:rsidR="00A1032B" w:rsidRDefault="00000000">
            <w:pPr>
              <w:widowControl w:val="0"/>
              <w:pBdr>
                <w:top w:val="nil"/>
                <w:left w:val="nil"/>
                <w:bottom w:val="nil"/>
                <w:right w:val="nil"/>
                <w:between w:val="nil"/>
              </w:pBdr>
              <w:spacing w:line="360" w:lineRule="auto"/>
              <w:rPr>
                <w:color w:val="404040"/>
                <w:sz w:val="20"/>
                <w:szCs w:val="20"/>
              </w:rPr>
            </w:pPr>
            <w:r>
              <w:rPr>
                <w:color w:val="404040"/>
                <w:sz w:val="20"/>
                <w:szCs w:val="20"/>
              </w:rPr>
              <w:t>Mitta Group</w:t>
            </w:r>
          </w:p>
        </w:tc>
        <w:tc>
          <w:tcPr>
            <w:tcW w:w="2940" w:type="dxa"/>
            <w:shd w:val="clear" w:color="auto" w:fill="auto"/>
            <w:tcMar>
              <w:top w:w="100" w:type="dxa"/>
              <w:left w:w="100" w:type="dxa"/>
              <w:bottom w:w="100" w:type="dxa"/>
              <w:right w:w="100" w:type="dxa"/>
            </w:tcMar>
          </w:tcPr>
          <w:p w14:paraId="58224F4A" w14:textId="77777777" w:rsidR="00A1032B" w:rsidRDefault="00000000">
            <w:pPr>
              <w:widowControl w:val="0"/>
              <w:pBdr>
                <w:top w:val="nil"/>
                <w:left w:val="nil"/>
                <w:bottom w:val="nil"/>
                <w:right w:val="nil"/>
                <w:between w:val="nil"/>
              </w:pBdr>
              <w:spacing w:line="360" w:lineRule="auto"/>
              <w:rPr>
                <w:color w:val="404040"/>
                <w:sz w:val="20"/>
                <w:szCs w:val="20"/>
              </w:rPr>
            </w:pPr>
            <w:r>
              <w:rPr>
                <w:noProof/>
                <w:color w:val="404040"/>
                <w:sz w:val="20"/>
                <w:szCs w:val="20"/>
              </w:rPr>
              <w:drawing>
                <wp:inline distT="0" distB="0" distL="0" distR="0" wp14:anchorId="24F9AB7A" wp14:editId="19342C7B">
                  <wp:extent cx="1501338" cy="1191279"/>
                  <wp:effectExtent l="0" t="0" r="0" b="0"/>
                  <wp:docPr id="1847888476" name="image11.png" descr="A red and white cross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red and white cross on a black background&#10;&#10;Description automatically generated with medium confidence"/>
                          <pic:cNvPicPr preferRelativeResize="0"/>
                        </pic:nvPicPr>
                        <pic:blipFill>
                          <a:blip r:embed="rId21"/>
                          <a:srcRect/>
                          <a:stretch>
                            <a:fillRect/>
                          </a:stretch>
                        </pic:blipFill>
                        <pic:spPr>
                          <a:xfrm>
                            <a:off x="0" y="0"/>
                            <a:ext cx="1501338" cy="1191279"/>
                          </a:xfrm>
                          <a:prstGeom prst="rect">
                            <a:avLst/>
                          </a:prstGeom>
                          <a:ln/>
                        </pic:spPr>
                      </pic:pic>
                    </a:graphicData>
                  </a:graphic>
                </wp:inline>
              </w:drawing>
            </w:r>
          </w:p>
          <w:p w14:paraId="3748B781" w14:textId="77777777" w:rsidR="00A1032B" w:rsidRDefault="00000000">
            <w:pPr>
              <w:widowControl w:val="0"/>
              <w:pBdr>
                <w:top w:val="nil"/>
                <w:left w:val="nil"/>
                <w:bottom w:val="nil"/>
                <w:right w:val="nil"/>
                <w:between w:val="nil"/>
              </w:pBdr>
              <w:spacing w:line="360" w:lineRule="auto"/>
              <w:rPr>
                <w:color w:val="404040"/>
                <w:sz w:val="20"/>
                <w:szCs w:val="20"/>
              </w:rPr>
            </w:pPr>
            <w:proofErr w:type="spellStart"/>
            <w:r>
              <w:rPr>
                <w:color w:val="404040"/>
                <w:sz w:val="20"/>
                <w:szCs w:val="20"/>
              </w:rPr>
              <w:t>Innosuisse</w:t>
            </w:r>
            <w:proofErr w:type="spellEnd"/>
          </w:p>
        </w:tc>
      </w:tr>
    </w:tbl>
    <w:p w14:paraId="5B60E143" w14:textId="77777777" w:rsidR="00A1032B" w:rsidRDefault="00A1032B">
      <w:pPr>
        <w:spacing w:line="360" w:lineRule="auto"/>
        <w:rPr>
          <w:b/>
          <w:sz w:val="24"/>
          <w:szCs w:val="24"/>
        </w:rPr>
      </w:pPr>
    </w:p>
    <w:p w14:paraId="2EAEABD2" w14:textId="77777777" w:rsidR="00A1032B" w:rsidRDefault="00A1032B">
      <w:pPr>
        <w:spacing w:line="360" w:lineRule="auto"/>
        <w:rPr>
          <w:b/>
          <w:sz w:val="24"/>
          <w:szCs w:val="24"/>
        </w:rPr>
      </w:pPr>
    </w:p>
    <w:p w14:paraId="7E026104" w14:textId="77777777" w:rsidR="00A1032B" w:rsidRDefault="00A1032B">
      <w:pPr>
        <w:spacing w:line="360" w:lineRule="auto"/>
        <w:rPr>
          <w:b/>
          <w:sz w:val="24"/>
          <w:szCs w:val="24"/>
        </w:rPr>
      </w:pPr>
    </w:p>
    <w:p w14:paraId="3C50CC77" w14:textId="77777777" w:rsidR="00A1032B" w:rsidRDefault="00A1032B">
      <w:pPr>
        <w:spacing w:line="360" w:lineRule="auto"/>
        <w:rPr>
          <w:b/>
          <w:sz w:val="24"/>
          <w:szCs w:val="24"/>
        </w:rPr>
      </w:pPr>
    </w:p>
    <w:p w14:paraId="02C0CE5F" w14:textId="77777777" w:rsidR="00A1032B" w:rsidRDefault="00A1032B">
      <w:pPr>
        <w:spacing w:line="360" w:lineRule="auto"/>
        <w:rPr>
          <w:b/>
          <w:sz w:val="24"/>
          <w:szCs w:val="24"/>
        </w:rPr>
      </w:pPr>
    </w:p>
    <w:p w14:paraId="5B12CC37" w14:textId="77777777" w:rsidR="00BE76DF" w:rsidRDefault="00BE76DF">
      <w:pPr>
        <w:spacing w:line="360" w:lineRule="auto"/>
        <w:rPr>
          <w:b/>
          <w:sz w:val="24"/>
          <w:szCs w:val="24"/>
        </w:rPr>
      </w:pPr>
    </w:p>
    <w:p w14:paraId="25A87B33" w14:textId="77777777" w:rsidR="00A1032B" w:rsidRDefault="00000000">
      <w:pPr>
        <w:spacing w:line="360" w:lineRule="auto"/>
        <w:rPr>
          <w:b/>
          <w:sz w:val="24"/>
          <w:szCs w:val="24"/>
        </w:rPr>
      </w:pPr>
      <w:r>
        <w:rPr>
          <w:b/>
          <w:sz w:val="24"/>
          <w:szCs w:val="24"/>
        </w:rPr>
        <w:lastRenderedPageBreak/>
        <w:t xml:space="preserve">A </w:t>
      </w:r>
      <w:proofErr w:type="spellStart"/>
      <w:r>
        <w:rPr>
          <w:b/>
          <w:sz w:val="24"/>
          <w:szCs w:val="24"/>
        </w:rPr>
        <w:t>propos</w:t>
      </w:r>
      <w:proofErr w:type="spellEnd"/>
      <w:r>
        <w:rPr>
          <w:b/>
          <w:sz w:val="24"/>
          <w:szCs w:val="24"/>
        </w:rPr>
        <w:t xml:space="preserve"> de </w:t>
      </w:r>
      <w:proofErr w:type="spellStart"/>
      <w:r>
        <w:rPr>
          <w:b/>
          <w:sz w:val="24"/>
          <w:szCs w:val="24"/>
        </w:rPr>
        <w:t>l'Innosuisse</w:t>
      </w:r>
      <w:proofErr w:type="spellEnd"/>
      <w:r>
        <w:rPr>
          <w:b/>
          <w:sz w:val="24"/>
          <w:szCs w:val="24"/>
        </w:rPr>
        <w:t xml:space="preserve"> Swiss Accelerator</w:t>
      </w:r>
    </w:p>
    <w:p w14:paraId="4B8B22E0" w14:textId="77777777" w:rsidR="00A1032B" w:rsidRPr="008B23F9" w:rsidRDefault="00000000">
      <w:pPr>
        <w:spacing w:line="360" w:lineRule="auto"/>
        <w:jc w:val="both"/>
        <w:rPr>
          <w:color w:val="404040"/>
          <w:sz w:val="20"/>
          <w:szCs w:val="20"/>
          <w:lang w:val="fr-FR"/>
        </w:rPr>
      </w:pPr>
      <w:proofErr w:type="spellStart"/>
      <w:r w:rsidRPr="008B23F9">
        <w:rPr>
          <w:color w:val="404040"/>
          <w:sz w:val="20"/>
          <w:szCs w:val="20"/>
          <w:lang w:val="fr-FR"/>
        </w:rPr>
        <w:t>Innosuisse</w:t>
      </w:r>
      <w:proofErr w:type="spellEnd"/>
      <w:r w:rsidRPr="008B23F9">
        <w:rPr>
          <w:color w:val="404040"/>
          <w:sz w:val="20"/>
          <w:szCs w:val="20"/>
          <w:lang w:val="fr-FR"/>
        </w:rPr>
        <w:t xml:space="preserve"> </w:t>
      </w:r>
      <w:proofErr w:type="spellStart"/>
      <w:r w:rsidRPr="008B23F9">
        <w:rPr>
          <w:color w:val="404040"/>
          <w:sz w:val="20"/>
          <w:szCs w:val="20"/>
          <w:lang w:val="fr-FR"/>
        </w:rPr>
        <w:t>Swiss</w:t>
      </w:r>
      <w:proofErr w:type="spellEnd"/>
      <w:r w:rsidRPr="008B23F9">
        <w:rPr>
          <w:color w:val="404040"/>
          <w:sz w:val="20"/>
          <w:szCs w:val="20"/>
          <w:lang w:val="fr-FR"/>
        </w:rPr>
        <w:t xml:space="preserve"> Accelerator est une mesure transitoire pour Horizon Europe qui fournit des subventions aux PME et start-ups suisses innovantes afin de recevoir un soutien financier direct pour des projets révolutionnaires qui démontrent un potentiel significatif. Le programme vise à faciliter la croissance des entreprises suisses et à soutenir les derniers développements dans les domaines de l'ingénierie, des sciences de la vie, de l'énergie, des sciences sociales et de la gestion d'entreprise, des technologies de l'information et de la communication et de l'environnement. </w:t>
      </w:r>
      <w:proofErr w:type="spellStart"/>
      <w:r w:rsidRPr="008B23F9">
        <w:rPr>
          <w:color w:val="404040"/>
          <w:sz w:val="20"/>
          <w:szCs w:val="20"/>
          <w:lang w:val="fr-FR"/>
        </w:rPr>
        <w:t>Innosuisse</w:t>
      </w:r>
      <w:proofErr w:type="spellEnd"/>
      <w:r w:rsidRPr="008B23F9">
        <w:rPr>
          <w:color w:val="404040"/>
          <w:sz w:val="20"/>
          <w:szCs w:val="20"/>
          <w:lang w:val="fr-FR"/>
        </w:rPr>
        <w:t xml:space="preserve"> a reçu 752 propositions de projets et, après un processus d'évaluation rigoureux en trois étapes, 53 projets (7 % des demandes) ont été approuvés pour recevoir jusqu'à 2,5 millions de francs suisses chacun. </w:t>
      </w:r>
      <w:proofErr w:type="gramStart"/>
      <w:r w:rsidRPr="008B23F9">
        <w:rPr>
          <w:color w:val="404040"/>
          <w:sz w:val="20"/>
          <w:szCs w:val="20"/>
          <w:lang w:val="fr-FR"/>
        </w:rPr>
        <w:t>Au final</w:t>
      </w:r>
      <w:proofErr w:type="gramEnd"/>
      <w:r w:rsidRPr="008B23F9">
        <w:rPr>
          <w:color w:val="404040"/>
          <w:sz w:val="20"/>
          <w:szCs w:val="20"/>
          <w:lang w:val="fr-FR"/>
        </w:rPr>
        <w:t xml:space="preserve">, le financement total accordé par cette subvention s'élève à 112 millions de francs suisses. Pour en savoir plus, </w:t>
      </w:r>
      <w:hyperlink r:id="rId22">
        <w:r w:rsidRPr="008B23F9">
          <w:rPr>
            <w:color w:val="1155CC"/>
            <w:sz w:val="20"/>
            <w:szCs w:val="20"/>
            <w:u w:val="single"/>
            <w:lang w:val="fr-FR"/>
          </w:rPr>
          <w:t>cliquez ici</w:t>
        </w:r>
      </w:hyperlink>
      <w:r w:rsidRPr="008B23F9">
        <w:rPr>
          <w:color w:val="404040"/>
          <w:sz w:val="20"/>
          <w:szCs w:val="20"/>
          <w:lang w:val="fr-FR"/>
        </w:rPr>
        <w:t>.</w:t>
      </w:r>
    </w:p>
    <w:p w14:paraId="33C5D2ED" w14:textId="77777777" w:rsidR="00A1032B" w:rsidRPr="008B23F9" w:rsidRDefault="00A1032B">
      <w:pPr>
        <w:spacing w:line="360" w:lineRule="auto"/>
        <w:rPr>
          <w:b/>
          <w:sz w:val="24"/>
          <w:szCs w:val="24"/>
          <w:lang w:val="fr-FR"/>
        </w:rPr>
      </w:pPr>
    </w:p>
    <w:p w14:paraId="4739A8FC" w14:textId="77777777" w:rsidR="00A1032B" w:rsidRPr="008B23F9" w:rsidRDefault="00A1032B">
      <w:pPr>
        <w:spacing w:line="360" w:lineRule="auto"/>
        <w:rPr>
          <w:b/>
          <w:sz w:val="24"/>
          <w:szCs w:val="24"/>
          <w:lang w:val="fr-FR"/>
        </w:rPr>
      </w:pPr>
    </w:p>
    <w:p w14:paraId="0A14B20D" w14:textId="77777777" w:rsidR="00A1032B" w:rsidRPr="008B23F9" w:rsidRDefault="00000000">
      <w:pPr>
        <w:spacing w:line="360" w:lineRule="auto"/>
        <w:rPr>
          <w:b/>
          <w:color w:val="081494"/>
          <w:sz w:val="24"/>
          <w:szCs w:val="24"/>
          <w:lang w:val="fr-FR"/>
        </w:rPr>
      </w:pPr>
      <w:r w:rsidRPr="008B23F9">
        <w:rPr>
          <w:b/>
          <w:color w:val="081494"/>
          <w:sz w:val="24"/>
          <w:szCs w:val="24"/>
          <w:lang w:val="fr-FR"/>
        </w:rPr>
        <w:t xml:space="preserve">À propos de </w:t>
      </w:r>
      <w:proofErr w:type="spellStart"/>
      <w:r w:rsidRPr="008B23F9">
        <w:rPr>
          <w:b/>
          <w:color w:val="081494"/>
          <w:sz w:val="24"/>
          <w:szCs w:val="24"/>
          <w:lang w:val="fr-FR"/>
        </w:rPr>
        <w:t>Wegaw</w:t>
      </w:r>
      <w:proofErr w:type="spellEnd"/>
    </w:p>
    <w:p w14:paraId="56FF62C8" w14:textId="77777777" w:rsidR="00A1032B" w:rsidRPr="008B23F9" w:rsidRDefault="00000000">
      <w:pPr>
        <w:spacing w:line="360" w:lineRule="auto"/>
        <w:jc w:val="both"/>
        <w:rPr>
          <w:color w:val="404040"/>
          <w:sz w:val="20"/>
          <w:szCs w:val="20"/>
          <w:lang w:val="fr-FR"/>
        </w:rPr>
        <w:sectPr w:rsidR="00A1032B" w:rsidRPr="008B23F9">
          <w:headerReference w:type="default" r:id="rId23"/>
          <w:footerReference w:type="default" r:id="rId24"/>
          <w:pgSz w:w="12240" w:h="15840"/>
          <w:pgMar w:top="850" w:right="850" w:bottom="850" w:left="850" w:header="720" w:footer="720" w:gutter="0"/>
          <w:pgNumType w:start="1"/>
          <w:cols w:space="720"/>
        </w:sectPr>
      </w:pPr>
      <w:bookmarkStart w:id="0" w:name="_heading=h.3znysh7" w:colFirst="0" w:colLast="0"/>
      <w:bookmarkEnd w:id="0"/>
      <w:r w:rsidRPr="008B23F9">
        <w:rPr>
          <w:color w:val="404040"/>
          <w:sz w:val="20"/>
          <w:szCs w:val="20"/>
          <w:lang w:val="fr-FR"/>
        </w:rPr>
        <w:t xml:space="preserve">Depuis son siège en Suisse et ses bureaux en Espagne, </w:t>
      </w:r>
      <w:hyperlink r:id="rId25">
        <w:proofErr w:type="spellStart"/>
        <w:r w:rsidRPr="008B23F9">
          <w:rPr>
            <w:color w:val="1155CC"/>
            <w:sz w:val="20"/>
            <w:szCs w:val="20"/>
            <w:u w:val="single"/>
            <w:lang w:val="fr-FR"/>
          </w:rPr>
          <w:t>Wegaw</w:t>
        </w:r>
        <w:proofErr w:type="spellEnd"/>
      </w:hyperlink>
      <w:r w:rsidRPr="008B23F9">
        <w:rPr>
          <w:color w:val="404040"/>
          <w:sz w:val="20"/>
          <w:szCs w:val="20"/>
          <w:lang w:val="fr-FR"/>
        </w:rPr>
        <w:t xml:space="preserve"> est une technologie du climat qui fournit des jumeaux numériques de neige et d'eau éprouvés et très précis pour améliorer les capacités de commerce et de production et accélérer une transition énergétique durable. Grâce à la puissance de la fusion géospatiale avec l'imagerie satellite et l'apprentissage automatique, les entreprises du monde entier bénéficient de l'expérience de transformation numérique des équipes multinationales avec le CERN, les Nations unies et HP. </w:t>
      </w:r>
      <w:proofErr w:type="spellStart"/>
      <w:r w:rsidRPr="008B23F9">
        <w:rPr>
          <w:color w:val="404040"/>
          <w:sz w:val="20"/>
          <w:szCs w:val="20"/>
          <w:lang w:val="fr-FR"/>
        </w:rPr>
        <w:t>Wegaw</w:t>
      </w:r>
      <w:proofErr w:type="spellEnd"/>
      <w:r w:rsidRPr="008B23F9">
        <w:rPr>
          <w:color w:val="404040"/>
          <w:sz w:val="20"/>
          <w:szCs w:val="20"/>
          <w:lang w:val="fr-FR"/>
        </w:rPr>
        <w:t xml:space="preserve"> est soutenu par l'Agence spatiale européenne, l'Agence suisse de l'énergie, ainsi que de nombreux investisseurs de haut niveau, et opère dans six pays, fournissant des ensembles de données impactantes aux entreprises énergétiques, aux organismes gouvernementaux et aux agences nationales pour plus de 40 centrales électriques - le tout sans qu'il soit nécessaire d'investir davantage dans l'infrastructure. L'équipe pionnière de </w:t>
      </w:r>
      <w:proofErr w:type="spellStart"/>
      <w:r w:rsidRPr="008B23F9">
        <w:rPr>
          <w:color w:val="404040"/>
          <w:sz w:val="20"/>
          <w:szCs w:val="20"/>
          <w:lang w:val="fr-FR"/>
        </w:rPr>
        <w:t>Wegaw</w:t>
      </w:r>
      <w:proofErr w:type="spellEnd"/>
      <w:r w:rsidRPr="008B23F9">
        <w:rPr>
          <w:color w:val="404040"/>
          <w:sz w:val="20"/>
          <w:szCs w:val="20"/>
          <w:lang w:val="fr-FR"/>
        </w:rPr>
        <w:t xml:space="preserve"> est fière de contribuer à la réduction des émissions de CO2, à la réalisation des ODD de l'ONU et aux efforts de renforcement de la durabilité mondiale.</w:t>
      </w:r>
    </w:p>
    <w:p w14:paraId="1E7D6621" w14:textId="77777777" w:rsidR="00A1032B" w:rsidRPr="008B23F9" w:rsidRDefault="00A1032B">
      <w:pPr>
        <w:spacing w:line="360" w:lineRule="auto"/>
        <w:jc w:val="both"/>
        <w:rPr>
          <w:b/>
          <w:sz w:val="24"/>
          <w:szCs w:val="24"/>
          <w:lang w:val="fr-FR"/>
        </w:rPr>
      </w:pPr>
      <w:bookmarkStart w:id="1" w:name="_heading=h.emjn1lavaire" w:colFirst="0" w:colLast="0"/>
      <w:bookmarkEnd w:id="1"/>
    </w:p>
    <w:p w14:paraId="4BC3C0CD" w14:textId="77777777" w:rsidR="00A1032B" w:rsidRDefault="00000000">
      <w:pPr>
        <w:spacing w:line="360" w:lineRule="auto"/>
        <w:jc w:val="both"/>
        <w:rPr>
          <w:b/>
          <w:color w:val="081494"/>
          <w:sz w:val="24"/>
          <w:szCs w:val="24"/>
        </w:rPr>
      </w:pPr>
      <w:bookmarkStart w:id="2" w:name="_heading=h.tyjcwt" w:colFirst="0" w:colLast="0"/>
      <w:bookmarkEnd w:id="2"/>
      <w:r>
        <w:rPr>
          <w:b/>
          <w:color w:val="081494"/>
          <w:sz w:val="24"/>
          <w:szCs w:val="24"/>
        </w:rPr>
        <w:t xml:space="preserve">Contact </w:t>
      </w:r>
      <w:proofErr w:type="spellStart"/>
      <w:r>
        <w:rPr>
          <w:b/>
          <w:color w:val="081494"/>
          <w:sz w:val="24"/>
          <w:szCs w:val="24"/>
        </w:rPr>
        <w:t>entreprise</w:t>
      </w:r>
      <w:proofErr w:type="spellEnd"/>
      <w:r>
        <w:rPr>
          <w:b/>
          <w:color w:val="081494"/>
          <w:sz w:val="24"/>
          <w:szCs w:val="24"/>
        </w:rPr>
        <w:t xml:space="preserve"> </w:t>
      </w:r>
      <w:proofErr w:type="spellStart"/>
      <w:proofErr w:type="gramStart"/>
      <w:r>
        <w:rPr>
          <w:b/>
          <w:color w:val="081494"/>
          <w:sz w:val="24"/>
          <w:szCs w:val="24"/>
        </w:rPr>
        <w:t>Wegaw</w:t>
      </w:r>
      <w:proofErr w:type="spellEnd"/>
      <w:proofErr w:type="gramEnd"/>
    </w:p>
    <w:p w14:paraId="2FC856E2" w14:textId="77777777" w:rsidR="00A1032B" w:rsidRDefault="00000000">
      <w:pPr>
        <w:spacing w:line="360" w:lineRule="auto"/>
        <w:jc w:val="both"/>
        <w:rPr>
          <w:color w:val="404040"/>
          <w:sz w:val="20"/>
          <w:szCs w:val="20"/>
        </w:rPr>
      </w:pPr>
      <w:bookmarkStart w:id="3" w:name="_heading=h.y832uyudnvlp" w:colFirst="0" w:colLast="0"/>
      <w:bookmarkEnd w:id="3"/>
      <w:r>
        <w:rPr>
          <w:color w:val="404040"/>
          <w:sz w:val="20"/>
          <w:szCs w:val="20"/>
        </w:rPr>
        <w:t>Ion Padilla, CEO &amp; Co-Founder</w:t>
      </w:r>
    </w:p>
    <w:p w14:paraId="33B9F0D9" w14:textId="77777777" w:rsidR="00A1032B" w:rsidRDefault="00000000">
      <w:pPr>
        <w:spacing w:line="360" w:lineRule="auto"/>
        <w:rPr>
          <w:color w:val="4554F5"/>
          <w:sz w:val="20"/>
          <w:szCs w:val="20"/>
        </w:rPr>
      </w:pPr>
      <w:bookmarkStart w:id="4" w:name="_heading=h.26in1rg" w:colFirst="0" w:colLast="0"/>
      <w:bookmarkEnd w:id="4"/>
      <w:proofErr w:type="gramStart"/>
      <w:r>
        <w:rPr>
          <w:color w:val="404040"/>
          <w:sz w:val="20"/>
          <w:szCs w:val="20"/>
        </w:rPr>
        <w:t>Email :</w:t>
      </w:r>
      <w:proofErr w:type="gramEnd"/>
      <w:r>
        <w:rPr>
          <w:color w:val="404040"/>
          <w:sz w:val="20"/>
          <w:szCs w:val="20"/>
        </w:rPr>
        <w:t xml:space="preserve"> </w:t>
      </w:r>
      <w:hyperlink r:id="rId26">
        <w:r>
          <w:rPr>
            <w:color w:val="4554F5"/>
            <w:sz w:val="20"/>
            <w:szCs w:val="20"/>
            <w:u w:val="single"/>
          </w:rPr>
          <w:t>ion.padilla@wegaw.com</w:t>
        </w:r>
      </w:hyperlink>
      <w:r>
        <w:rPr>
          <w:color w:val="4554F5"/>
          <w:sz w:val="20"/>
          <w:szCs w:val="20"/>
        </w:rPr>
        <w:t xml:space="preserve"> </w:t>
      </w:r>
    </w:p>
    <w:bookmarkStart w:id="5" w:name="_heading=h.lnxbz9" w:colFirst="0" w:colLast="0"/>
    <w:bookmarkEnd w:id="5"/>
    <w:p w14:paraId="7F597903" w14:textId="77777777" w:rsidR="00A1032B" w:rsidRDefault="00000000">
      <w:pPr>
        <w:spacing w:line="360" w:lineRule="auto"/>
        <w:rPr>
          <w:color w:val="4554F5"/>
          <w:sz w:val="20"/>
          <w:szCs w:val="20"/>
        </w:rPr>
      </w:pPr>
      <w:r>
        <w:fldChar w:fldCharType="begin"/>
      </w:r>
      <w:r>
        <w:instrText>HYPERLINK "https://www.linkedin.com/in/ion-padilla-5228951b" \h</w:instrText>
      </w:r>
      <w:r>
        <w:fldChar w:fldCharType="separate"/>
      </w:r>
      <w:r>
        <w:rPr>
          <w:color w:val="4554F5"/>
          <w:sz w:val="20"/>
          <w:szCs w:val="20"/>
          <w:u w:val="single"/>
        </w:rPr>
        <w:t>LinkedIn</w:t>
      </w:r>
      <w:r>
        <w:rPr>
          <w:color w:val="4554F5"/>
          <w:sz w:val="20"/>
          <w:szCs w:val="20"/>
          <w:u w:val="single"/>
        </w:rPr>
        <w:fldChar w:fldCharType="end"/>
      </w:r>
    </w:p>
    <w:p w14:paraId="26847389" w14:textId="77777777" w:rsidR="00A1032B" w:rsidRDefault="00A1032B">
      <w:pPr>
        <w:spacing w:line="360" w:lineRule="auto"/>
        <w:rPr>
          <w:color w:val="4554F5"/>
          <w:sz w:val="20"/>
          <w:szCs w:val="20"/>
        </w:rPr>
      </w:pPr>
      <w:bookmarkStart w:id="6" w:name="_heading=h.5bi759k5awmb" w:colFirst="0" w:colLast="0"/>
      <w:bookmarkEnd w:id="6"/>
    </w:p>
    <w:p w14:paraId="42510398" w14:textId="77777777" w:rsidR="00A1032B" w:rsidRDefault="00A1032B">
      <w:pPr>
        <w:spacing w:line="360" w:lineRule="auto"/>
        <w:jc w:val="both"/>
        <w:rPr>
          <w:b/>
          <w:color w:val="081494"/>
          <w:sz w:val="24"/>
          <w:szCs w:val="24"/>
        </w:rPr>
      </w:pPr>
      <w:bookmarkStart w:id="7" w:name="_heading=h.lwws9cxdswhq" w:colFirst="0" w:colLast="0"/>
      <w:bookmarkEnd w:id="7"/>
    </w:p>
    <w:p w14:paraId="3903BA3B" w14:textId="77777777" w:rsidR="00A1032B" w:rsidRDefault="00A1032B">
      <w:pPr>
        <w:spacing w:line="360" w:lineRule="auto"/>
        <w:jc w:val="both"/>
        <w:rPr>
          <w:b/>
          <w:color w:val="081494"/>
          <w:sz w:val="24"/>
          <w:szCs w:val="24"/>
        </w:rPr>
      </w:pPr>
      <w:bookmarkStart w:id="8" w:name="_heading=h.fniegs7twhsq" w:colFirst="0" w:colLast="0"/>
      <w:bookmarkEnd w:id="8"/>
    </w:p>
    <w:p w14:paraId="5F0C455E" w14:textId="77777777" w:rsidR="00A1032B" w:rsidRPr="008B23F9" w:rsidRDefault="00000000">
      <w:pPr>
        <w:spacing w:line="360" w:lineRule="auto"/>
        <w:jc w:val="both"/>
        <w:rPr>
          <w:color w:val="081494"/>
          <w:lang w:val="fr-FR"/>
        </w:rPr>
      </w:pPr>
      <w:bookmarkStart w:id="9" w:name="_heading=h.n0l6vmbcc9z7" w:colFirst="0" w:colLast="0"/>
      <w:bookmarkEnd w:id="9"/>
      <w:r w:rsidRPr="008B23F9">
        <w:rPr>
          <w:b/>
          <w:color w:val="081494"/>
          <w:sz w:val="24"/>
          <w:szCs w:val="24"/>
          <w:lang w:val="fr-FR"/>
        </w:rPr>
        <w:t>Demandes de renseignements de la part des médias</w:t>
      </w:r>
    </w:p>
    <w:p w14:paraId="74CE227A" w14:textId="77777777" w:rsidR="00A1032B" w:rsidRDefault="00000000">
      <w:pPr>
        <w:spacing w:line="360" w:lineRule="auto"/>
        <w:rPr>
          <w:color w:val="404040"/>
          <w:sz w:val="20"/>
          <w:szCs w:val="20"/>
        </w:rPr>
      </w:pPr>
      <w:bookmarkStart w:id="10" w:name="_heading=h.3dy6vkm" w:colFirst="0" w:colLast="0"/>
      <w:bookmarkEnd w:id="10"/>
      <w:r>
        <w:rPr>
          <w:color w:val="404040"/>
          <w:sz w:val="20"/>
          <w:szCs w:val="20"/>
        </w:rPr>
        <w:t>Becky Rowland, Marketing Manager</w:t>
      </w:r>
    </w:p>
    <w:p w14:paraId="230DA1C7" w14:textId="77777777" w:rsidR="00A1032B" w:rsidRPr="00371D70" w:rsidRDefault="00000000">
      <w:pPr>
        <w:spacing w:line="360" w:lineRule="auto"/>
        <w:rPr>
          <w:color w:val="4554F5"/>
          <w:sz w:val="20"/>
          <w:szCs w:val="20"/>
          <w:lang w:val="fr-FR"/>
        </w:rPr>
      </w:pPr>
      <w:bookmarkStart w:id="11" w:name="_heading=h.4d34og8" w:colFirst="0" w:colLast="0"/>
      <w:bookmarkEnd w:id="11"/>
      <w:proofErr w:type="gramStart"/>
      <w:r w:rsidRPr="00371D70">
        <w:rPr>
          <w:color w:val="404040"/>
          <w:sz w:val="20"/>
          <w:szCs w:val="20"/>
          <w:lang w:val="fr-FR"/>
        </w:rPr>
        <w:t>Email</w:t>
      </w:r>
      <w:proofErr w:type="gramEnd"/>
      <w:r w:rsidRPr="00371D70">
        <w:rPr>
          <w:color w:val="404040"/>
          <w:sz w:val="20"/>
          <w:szCs w:val="20"/>
          <w:lang w:val="fr-FR"/>
        </w:rPr>
        <w:t xml:space="preserve"> : </w:t>
      </w:r>
      <w:hyperlink r:id="rId27">
        <w:r w:rsidRPr="00371D70">
          <w:rPr>
            <w:color w:val="4554F5"/>
            <w:sz w:val="20"/>
            <w:szCs w:val="20"/>
            <w:u w:val="single"/>
            <w:lang w:val="fr-FR"/>
          </w:rPr>
          <w:t>becky.rowland@wegaw.com</w:t>
        </w:r>
      </w:hyperlink>
    </w:p>
    <w:bookmarkStart w:id="12" w:name="_heading=h.2s8eyo1" w:colFirst="0" w:colLast="0"/>
    <w:bookmarkEnd w:id="12"/>
    <w:p w14:paraId="5D0401B8" w14:textId="77777777" w:rsidR="00A1032B" w:rsidRPr="008B23F9" w:rsidRDefault="00000000">
      <w:pPr>
        <w:spacing w:line="360" w:lineRule="auto"/>
        <w:rPr>
          <w:color w:val="4554F5"/>
          <w:sz w:val="20"/>
          <w:szCs w:val="20"/>
          <w:lang w:val="fr-FR"/>
        </w:rPr>
        <w:sectPr w:rsidR="00A1032B" w:rsidRPr="008B23F9">
          <w:type w:val="continuous"/>
          <w:pgSz w:w="12240" w:h="15840"/>
          <w:pgMar w:top="850" w:right="850" w:bottom="850" w:left="850" w:header="720" w:footer="720" w:gutter="0"/>
          <w:cols w:num="2" w:space="720" w:equalWidth="0">
            <w:col w:w="4910" w:space="720"/>
            <w:col w:w="4910" w:space="0"/>
          </w:cols>
        </w:sectPr>
      </w:pPr>
      <w:r>
        <w:fldChar w:fldCharType="begin"/>
      </w:r>
      <w:r w:rsidRPr="008B23F9">
        <w:rPr>
          <w:lang w:val="fr-FR"/>
        </w:rPr>
        <w:instrText>HYPERLINK "https://www.linkedin.com/in/beckyrowland/" \h</w:instrText>
      </w:r>
      <w:r>
        <w:fldChar w:fldCharType="separate"/>
      </w:r>
      <w:r w:rsidRPr="008B23F9">
        <w:rPr>
          <w:color w:val="4554F5"/>
          <w:sz w:val="20"/>
          <w:szCs w:val="20"/>
          <w:u w:val="single"/>
          <w:lang w:val="fr-FR"/>
        </w:rPr>
        <w:t>LinkedIn</w:t>
      </w:r>
      <w:r>
        <w:rPr>
          <w:color w:val="4554F5"/>
          <w:sz w:val="20"/>
          <w:szCs w:val="20"/>
          <w:u w:val="single"/>
        </w:rPr>
        <w:fldChar w:fldCharType="end"/>
      </w:r>
    </w:p>
    <w:p w14:paraId="7DC2D30C" w14:textId="77777777" w:rsidR="00A1032B" w:rsidRPr="008B23F9" w:rsidRDefault="00A1032B">
      <w:pPr>
        <w:spacing w:line="360" w:lineRule="auto"/>
        <w:rPr>
          <w:b/>
          <w:color w:val="2771A3"/>
          <w:sz w:val="24"/>
          <w:szCs w:val="24"/>
          <w:lang w:val="fr-FR"/>
        </w:rPr>
      </w:pPr>
    </w:p>
    <w:p w14:paraId="36276015" w14:textId="77777777" w:rsidR="00A1032B" w:rsidRPr="008B23F9" w:rsidRDefault="00A1032B">
      <w:pPr>
        <w:spacing w:line="360" w:lineRule="auto"/>
        <w:rPr>
          <w:b/>
          <w:color w:val="2771A3"/>
          <w:sz w:val="24"/>
          <w:szCs w:val="24"/>
          <w:lang w:val="fr-FR"/>
        </w:rPr>
      </w:pPr>
    </w:p>
    <w:p w14:paraId="1F9DCEB0" w14:textId="77777777" w:rsidR="00A1032B" w:rsidRPr="008B23F9" w:rsidRDefault="00A1032B">
      <w:pPr>
        <w:spacing w:line="360" w:lineRule="auto"/>
        <w:rPr>
          <w:b/>
          <w:color w:val="2771A3"/>
          <w:sz w:val="24"/>
          <w:szCs w:val="24"/>
          <w:lang w:val="fr-FR"/>
        </w:rPr>
      </w:pPr>
    </w:p>
    <w:p w14:paraId="040EED3D" w14:textId="77777777" w:rsidR="00A1032B" w:rsidRPr="008B23F9" w:rsidRDefault="00A1032B">
      <w:pPr>
        <w:spacing w:line="360" w:lineRule="auto"/>
        <w:rPr>
          <w:b/>
          <w:color w:val="2771A3"/>
          <w:sz w:val="24"/>
          <w:szCs w:val="24"/>
          <w:lang w:val="fr-FR"/>
        </w:rPr>
      </w:pPr>
    </w:p>
    <w:p w14:paraId="4BAFF295" w14:textId="77777777" w:rsidR="00A1032B" w:rsidRDefault="00A1032B">
      <w:pPr>
        <w:spacing w:line="360" w:lineRule="auto"/>
        <w:rPr>
          <w:b/>
          <w:color w:val="2771A3"/>
          <w:sz w:val="24"/>
          <w:szCs w:val="24"/>
          <w:lang w:val="fr-FR"/>
        </w:rPr>
      </w:pPr>
    </w:p>
    <w:p w14:paraId="1C71BD42" w14:textId="77777777" w:rsidR="00AD045D" w:rsidRPr="008B23F9" w:rsidRDefault="00AD045D">
      <w:pPr>
        <w:spacing w:line="360" w:lineRule="auto"/>
        <w:rPr>
          <w:b/>
          <w:color w:val="2771A3"/>
          <w:sz w:val="24"/>
          <w:szCs w:val="24"/>
          <w:lang w:val="fr-FR"/>
        </w:rPr>
      </w:pPr>
    </w:p>
    <w:p w14:paraId="37FA2B86" w14:textId="77777777" w:rsidR="00A1032B" w:rsidRPr="008B23F9" w:rsidRDefault="00A1032B">
      <w:pPr>
        <w:spacing w:line="360" w:lineRule="auto"/>
        <w:rPr>
          <w:b/>
          <w:color w:val="2771A3"/>
          <w:sz w:val="24"/>
          <w:szCs w:val="24"/>
          <w:lang w:val="fr-FR"/>
        </w:rPr>
      </w:pPr>
    </w:p>
    <w:p w14:paraId="13649504" w14:textId="77777777" w:rsidR="00A1032B" w:rsidRPr="008B23F9" w:rsidRDefault="00000000">
      <w:pPr>
        <w:spacing w:line="360" w:lineRule="auto"/>
        <w:rPr>
          <w:b/>
          <w:color w:val="2771A3"/>
          <w:sz w:val="24"/>
          <w:szCs w:val="24"/>
          <w:lang w:val="fr-FR"/>
        </w:rPr>
      </w:pPr>
      <w:r w:rsidRPr="008B23F9">
        <w:rPr>
          <w:b/>
          <w:color w:val="2771A3"/>
          <w:sz w:val="24"/>
          <w:szCs w:val="24"/>
          <w:lang w:val="fr-FR"/>
        </w:rPr>
        <w:lastRenderedPageBreak/>
        <w:t xml:space="preserve">À propos de </w:t>
      </w:r>
      <w:proofErr w:type="spellStart"/>
      <w:r w:rsidRPr="008B23F9">
        <w:rPr>
          <w:b/>
          <w:color w:val="2771A3"/>
          <w:sz w:val="24"/>
          <w:szCs w:val="24"/>
          <w:lang w:val="fr-FR"/>
        </w:rPr>
        <w:t>Mitta</w:t>
      </w:r>
      <w:proofErr w:type="spellEnd"/>
      <w:r w:rsidRPr="008B23F9">
        <w:rPr>
          <w:b/>
          <w:color w:val="2771A3"/>
          <w:sz w:val="24"/>
          <w:szCs w:val="24"/>
          <w:lang w:val="fr-FR"/>
        </w:rPr>
        <w:t xml:space="preserve"> AS et du groupe </w:t>
      </w:r>
      <w:proofErr w:type="spellStart"/>
      <w:r w:rsidRPr="008B23F9">
        <w:rPr>
          <w:b/>
          <w:color w:val="2771A3"/>
          <w:sz w:val="24"/>
          <w:szCs w:val="24"/>
          <w:lang w:val="fr-FR"/>
        </w:rPr>
        <w:t>Mitta</w:t>
      </w:r>
      <w:proofErr w:type="spellEnd"/>
    </w:p>
    <w:p w14:paraId="14B56C0F" w14:textId="77777777" w:rsidR="00A1032B" w:rsidRPr="008B23F9" w:rsidRDefault="00000000">
      <w:pPr>
        <w:spacing w:line="360" w:lineRule="auto"/>
        <w:jc w:val="both"/>
        <w:rPr>
          <w:color w:val="404040"/>
          <w:sz w:val="20"/>
          <w:szCs w:val="20"/>
          <w:lang w:val="fr-FR"/>
        </w:rPr>
      </w:pPr>
      <w:proofErr w:type="spellStart"/>
      <w:r w:rsidRPr="008B23F9">
        <w:rPr>
          <w:color w:val="404040"/>
          <w:sz w:val="20"/>
          <w:szCs w:val="20"/>
          <w:lang w:val="fr-FR"/>
        </w:rPr>
        <w:t>Mitta</w:t>
      </w:r>
      <w:proofErr w:type="spellEnd"/>
      <w:r w:rsidRPr="008B23F9">
        <w:rPr>
          <w:color w:val="404040"/>
          <w:sz w:val="20"/>
          <w:szCs w:val="20"/>
          <w:lang w:val="fr-FR"/>
        </w:rPr>
        <w:t xml:space="preserve"> AS est la filiale norvégienne du </w:t>
      </w:r>
      <w:hyperlink r:id="rId28">
        <w:r w:rsidRPr="008B23F9">
          <w:rPr>
            <w:color w:val="2771A3"/>
            <w:sz w:val="20"/>
            <w:szCs w:val="20"/>
            <w:u w:val="single"/>
            <w:lang w:val="fr-FR"/>
          </w:rPr>
          <w:t xml:space="preserve">groupe </w:t>
        </w:r>
        <w:proofErr w:type="spellStart"/>
        <w:r w:rsidRPr="008B23F9">
          <w:rPr>
            <w:color w:val="2771A3"/>
            <w:sz w:val="20"/>
            <w:szCs w:val="20"/>
            <w:u w:val="single"/>
            <w:lang w:val="fr-FR"/>
          </w:rPr>
          <w:t>Mitta</w:t>
        </w:r>
        <w:proofErr w:type="spellEnd"/>
      </w:hyperlink>
      <w:r w:rsidRPr="008B23F9">
        <w:rPr>
          <w:color w:val="404040"/>
          <w:sz w:val="20"/>
          <w:szCs w:val="20"/>
          <w:lang w:val="fr-FR"/>
        </w:rPr>
        <w:t xml:space="preserve">, une grande entreprise de </w:t>
      </w:r>
      <w:proofErr w:type="spellStart"/>
      <w:r w:rsidRPr="008B23F9">
        <w:rPr>
          <w:color w:val="404040"/>
          <w:sz w:val="20"/>
          <w:szCs w:val="20"/>
          <w:lang w:val="fr-FR"/>
        </w:rPr>
        <w:t>géosurveillance</w:t>
      </w:r>
      <w:proofErr w:type="spellEnd"/>
      <w:r w:rsidRPr="008B23F9">
        <w:rPr>
          <w:color w:val="404040"/>
          <w:sz w:val="20"/>
          <w:szCs w:val="20"/>
          <w:lang w:val="fr-FR"/>
        </w:rPr>
        <w:t xml:space="preserve"> dont le siège se trouve en Finlande, qui réalise un chiffre d'affaires annuel de 60 millions d'euros et emploie près de 600 personnes en Finlande, en Suède et en Norvège. Les clients de </w:t>
      </w:r>
      <w:proofErr w:type="spellStart"/>
      <w:r w:rsidRPr="008B23F9">
        <w:rPr>
          <w:color w:val="404040"/>
          <w:sz w:val="20"/>
          <w:szCs w:val="20"/>
          <w:lang w:val="fr-FR"/>
        </w:rPr>
        <w:t>Mitta</w:t>
      </w:r>
      <w:proofErr w:type="spellEnd"/>
      <w:r w:rsidRPr="008B23F9">
        <w:rPr>
          <w:color w:val="404040"/>
          <w:sz w:val="20"/>
          <w:szCs w:val="20"/>
          <w:lang w:val="fr-FR"/>
        </w:rPr>
        <w:t xml:space="preserve"> sont issus du secteur de l'énergie, des infrastructures et de la construction, de l'aquaculture, du chauffage urbain, de l'industrie minière et nucléaire, et de bien d'autres secteurs encore. </w:t>
      </w:r>
      <w:proofErr w:type="spellStart"/>
      <w:r w:rsidRPr="008B23F9">
        <w:rPr>
          <w:color w:val="404040"/>
          <w:sz w:val="20"/>
          <w:szCs w:val="20"/>
          <w:lang w:val="fr-FR"/>
        </w:rPr>
        <w:t>Mitta</w:t>
      </w:r>
      <w:proofErr w:type="spellEnd"/>
      <w:r w:rsidRPr="008B23F9">
        <w:rPr>
          <w:color w:val="404040"/>
          <w:sz w:val="20"/>
          <w:szCs w:val="20"/>
          <w:lang w:val="fr-FR"/>
        </w:rPr>
        <w:t xml:space="preserve"> facilite la prise de décision durable grâce à ses </w:t>
      </w:r>
      <w:proofErr w:type="spellStart"/>
      <w:r w:rsidRPr="008B23F9">
        <w:rPr>
          <w:color w:val="404040"/>
          <w:sz w:val="20"/>
          <w:szCs w:val="20"/>
          <w:lang w:val="fr-FR"/>
        </w:rPr>
        <w:t>géodonnées</w:t>
      </w:r>
      <w:proofErr w:type="spellEnd"/>
      <w:r w:rsidRPr="008B23F9">
        <w:rPr>
          <w:color w:val="404040"/>
          <w:sz w:val="20"/>
          <w:szCs w:val="20"/>
          <w:lang w:val="fr-FR"/>
        </w:rPr>
        <w:t xml:space="preserve"> et services fiables et met l'accent sur l'innovation et la numérisation.</w:t>
      </w:r>
    </w:p>
    <w:p w14:paraId="0EFF385F" w14:textId="77777777" w:rsidR="00A1032B" w:rsidRPr="008B23F9" w:rsidRDefault="00A1032B">
      <w:pPr>
        <w:spacing w:line="360" w:lineRule="auto"/>
        <w:rPr>
          <w:lang w:val="fr-FR"/>
        </w:rPr>
      </w:pPr>
    </w:p>
    <w:p w14:paraId="70223B79" w14:textId="77777777" w:rsidR="00A1032B" w:rsidRDefault="00000000">
      <w:pPr>
        <w:spacing w:line="360" w:lineRule="auto"/>
        <w:jc w:val="both"/>
        <w:rPr>
          <w:b/>
          <w:color w:val="2771A3"/>
          <w:sz w:val="24"/>
          <w:szCs w:val="24"/>
        </w:rPr>
      </w:pPr>
      <w:r>
        <w:rPr>
          <w:b/>
          <w:color w:val="2771A3"/>
          <w:sz w:val="24"/>
          <w:szCs w:val="24"/>
        </w:rPr>
        <w:t xml:space="preserve">Contact </w:t>
      </w:r>
      <w:proofErr w:type="spellStart"/>
      <w:r>
        <w:rPr>
          <w:b/>
          <w:color w:val="2771A3"/>
          <w:sz w:val="24"/>
          <w:szCs w:val="24"/>
        </w:rPr>
        <w:t>entreprise</w:t>
      </w:r>
      <w:proofErr w:type="spellEnd"/>
      <w:r>
        <w:rPr>
          <w:b/>
          <w:color w:val="2771A3"/>
          <w:sz w:val="24"/>
          <w:szCs w:val="24"/>
        </w:rPr>
        <w:t xml:space="preserve"> </w:t>
      </w:r>
      <w:proofErr w:type="gramStart"/>
      <w:r>
        <w:rPr>
          <w:b/>
          <w:color w:val="2771A3"/>
          <w:sz w:val="24"/>
          <w:szCs w:val="24"/>
        </w:rPr>
        <w:t>Mitta</w:t>
      </w:r>
      <w:proofErr w:type="gramEnd"/>
    </w:p>
    <w:p w14:paraId="6C507C2D" w14:textId="77777777" w:rsidR="00A1032B" w:rsidRDefault="00000000">
      <w:pPr>
        <w:spacing w:line="360" w:lineRule="auto"/>
        <w:rPr>
          <w:color w:val="404040"/>
          <w:sz w:val="20"/>
          <w:szCs w:val="20"/>
        </w:rPr>
      </w:pPr>
      <w:r>
        <w:rPr>
          <w:color w:val="404040"/>
          <w:sz w:val="20"/>
          <w:szCs w:val="20"/>
        </w:rPr>
        <w:t xml:space="preserve">Monica Jill </w:t>
      </w:r>
      <w:proofErr w:type="spellStart"/>
      <w:r>
        <w:rPr>
          <w:color w:val="404040"/>
          <w:sz w:val="20"/>
          <w:szCs w:val="20"/>
        </w:rPr>
        <w:t>Vaksdal</w:t>
      </w:r>
      <w:proofErr w:type="spellEnd"/>
      <w:r>
        <w:rPr>
          <w:color w:val="404040"/>
          <w:sz w:val="20"/>
          <w:szCs w:val="20"/>
        </w:rPr>
        <w:t xml:space="preserve">, Country Manager </w:t>
      </w:r>
    </w:p>
    <w:p w14:paraId="66B8C7DA" w14:textId="77777777" w:rsidR="00A1032B" w:rsidRDefault="00000000">
      <w:pPr>
        <w:spacing w:line="360" w:lineRule="auto"/>
        <w:rPr>
          <w:color w:val="2771A3"/>
          <w:sz w:val="20"/>
          <w:szCs w:val="20"/>
        </w:rPr>
      </w:pPr>
      <w:proofErr w:type="gramStart"/>
      <w:r>
        <w:rPr>
          <w:color w:val="404040"/>
          <w:sz w:val="20"/>
          <w:szCs w:val="20"/>
        </w:rPr>
        <w:t>Email :</w:t>
      </w:r>
      <w:proofErr w:type="gramEnd"/>
      <w:r>
        <w:rPr>
          <w:color w:val="404040"/>
          <w:sz w:val="20"/>
          <w:szCs w:val="20"/>
        </w:rPr>
        <w:t xml:space="preserve"> </w:t>
      </w:r>
      <w:hyperlink r:id="rId29">
        <w:r>
          <w:rPr>
            <w:color w:val="2771A3"/>
            <w:sz w:val="20"/>
            <w:szCs w:val="20"/>
            <w:u w:val="single"/>
          </w:rPr>
          <w:t>monica.vaksdal@mitta.no</w:t>
        </w:r>
      </w:hyperlink>
      <w:r>
        <w:rPr>
          <w:color w:val="2771A3"/>
          <w:sz w:val="20"/>
          <w:szCs w:val="20"/>
        </w:rPr>
        <w:t xml:space="preserve"> </w:t>
      </w:r>
    </w:p>
    <w:p w14:paraId="59D7D9A0" w14:textId="77777777" w:rsidR="00A1032B" w:rsidRDefault="00000000">
      <w:pPr>
        <w:spacing w:line="360" w:lineRule="auto"/>
        <w:rPr>
          <w:color w:val="2771A3"/>
          <w:sz w:val="20"/>
          <w:szCs w:val="20"/>
          <w:u w:val="single"/>
        </w:rPr>
      </w:pPr>
      <w:hyperlink r:id="rId30">
        <w:r>
          <w:rPr>
            <w:color w:val="2771A3"/>
            <w:sz w:val="20"/>
            <w:szCs w:val="20"/>
            <w:u w:val="single"/>
          </w:rPr>
          <w:t>LinkedIn</w:t>
        </w:r>
      </w:hyperlink>
    </w:p>
    <w:p w14:paraId="48C4AA63" w14:textId="77777777" w:rsidR="00A1032B" w:rsidRDefault="00A1032B">
      <w:pPr>
        <w:spacing w:line="360" w:lineRule="auto"/>
        <w:rPr>
          <w:color w:val="4554F5"/>
          <w:u w:val="single"/>
        </w:rPr>
      </w:pPr>
    </w:p>
    <w:p w14:paraId="3BC97AF2" w14:textId="77777777" w:rsidR="00A1032B" w:rsidRDefault="00A1032B">
      <w:pPr>
        <w:spacing w:line="360" w:lineRule="auto"/>
        <w:rPr>
          <w:color w:val="4554F5"/>
          <w:u w:val="single"/>
        </w:rPr>
      </w:pPr>
    </w:p>
    <w:p w14:paraId="3B7E6DBB" w14:textId="77777777" w:rsidR="00A1032B" w:rsidRPr="008B23F9" w:rsidRDefault="00000000">
      <w:pPr>
        <w:spacing w:line="360" w:lineRule="auto"/>
        <w:rPr>
          <w:b/>
          <w:color w:val="236BD1"/>
          <w:sz w:val="24"/>
          <w:szCs w:val="24"/>
          <w:lang w:val="fr-FR"/>
        </w:rPr>
      </w:pPr>
      <w:r w:rsidRPr="008B23F9">
        <w:rPr>
          <w:b/>
          <w:color w:val="236BD1"/>
          <w:sz w:val="24"/>
          <w:szCs w:val="24"/>
          <w:lang w:val="fr-FR"/>
        </w:rPr>
        <w:t>A propos d'Hydrique Ingénieurs</w:t>
      </w:r>
    </w:p>
    <w:p w14:paraId="7C447446" w14:textId="77777777" w:rsidR="00A1032B" w:rsidRDefault="00000000">
      <w:pPr>
        <w:spacing w:line="360" w:lineRule="auto"/>
        <w:jc w:val="both"/>
        <w:rPr>
          <w:color w:val="236BD1"/>
          <w:sz w:val="20"/>
          <w:szCs w:val="20"/>
          <w:u w:val="single"/>
        </w:rPr>
      </w:pPr>
      <w:r w:rsidRPr="008B23F9">
        <w:rPr>
          <w:color w:val="404040"/>
          <w:sz w:val="20"/>
          <w:szCs w:val="20"/>
          <w:lang w:val="fr-FR"/>
        </w:rPr>
        <w:t xml:space="preserve">Hydrique Ingénieurs est une PME suisse spécialisée dans les jumeaux numériques pour l'hydroélectricité et les réseaux d'eau. Ses produits sont axés sur la prévision en temps réel du débit des rivières et la gestion des inondations et des sécheresses. Plus de 60 clients bénéficient de ces informations stratégiques, dans les secteurs de l'hydroélectricité, de la gestion des crues, de l'agriculture et des eaux usées. </w:t>
      </w:r>
      <w:r>
        <w:rPr>
          <w:color w:val="404040"/>
          <w:sz w:val="20"/>
          <w:szCs w:val="20"/>
        </w:rPr>
        <w:t xml:space="preserve">Pour plus </w:t>
      </w:r>
      <w:proofErr w:type="spellStart"/>
      <w:r>
        <w:rPr>
          <w:color w:val="404040"/>
          <w:sz w:val="20"/>
          <w:szCs w:val="20"/>
        </w:rPr>
        <w:t>d'informations</w:t>
      </w:r>
      <w:proofErr w:type="spellEnd"/>
      <w:r>
        <w:rPr>
          <w:color w:val="404040"/>
          <w:sz w:val="20"/>
          <w:szCs w:val="20"/>
        </w:rPr>
        <w:t xml:space="preserve">, </w:t>
      </w:r>
      <w:proofErr w:type="spellStart"/>
      <w:r>
        <w:rPr>
          <w:color w:val="404040"/>
          <w:sz w:val="20"/>
          <w:szCs w:val="20"/>
        </w:rPr>
        <w:t>veuillez</w:t>
      </w:r>
      <w:proofErr w:type="spellEnd"/>
      <w:r>
        <w:rPr>
          <w:color w:val="404040"/>
          <w:sz w:val="20"/>
          <w:szCs w:val="20"/>
        </w:rPr>
        <w:t xml:space="preserve"> consulter le site </w:t>
      </w:r>
      <w:hyperlink r:id="rId31">
        <w:r>
          <w:rPr>
            <w:color w:val="236BD1"/>
            <w:sz w:val="20"/>
            <w:szCs w:val="20"/>
            <w:u w:val="single"/>
          </w:rPr>
          <w:t>www.hydrique.ch</w:t>
        </w:r>
      </w:hyperlink>
      <w:r>
        <w:rPr>
          <w:color w:val="236BD1"/>
          <w:sz w:val="20"/>
          <w:szCs w:val="20"/>
        </w:rPr>
        <w:t xml:space="preserve"> </w:t>
      </w:r>
    </w:p>
    <w:p w14:paraId="692D9D5C" w14:textId="77777777" w:rsidR="00A1032B" w:rsidRDefault="00A1032B">
      <w:pPr>
        <w:spacing w:line="360" w:lineRule="auto"/>
        <w:jc w:val="both"/>
        <w:rPr>
          <w:color w:val="4554F5"/>
          <w:sz w:val="20"/>
          <w:szCs w:val="20"/>
        </w:rPr>
      </w:pPr>
    </w:p>
    <w:sectPr w:rsidR="00A1032B">
      <w:type w:val="continuous"/>
      <w:pgSz w:w="12240" w:h="15840"/>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C2340" w14:textId="77777777" w:rsidR="003B3AEC" w:rsidRDefault="003B3AEC">
      <w:pPr>
        <w:spacing w:line="240" w:lineRule="auto"/>
      </w:pPr>
      <w:r>
        <w:separator/>
      </w:r>
    </w:p>
  </w:endnote>
  <w:endnote w:type="continuationSeparator" w:id="0">
    <w:p w14:paraId="4093B332" w14:textId="77777777" w:rsidR="003B3AEC" w:rsidRDefault="003B3A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EA5E" w14:textId="77777777" w:rsidR="00A1032B" w:rsidRPr="008B23F9" w:rsidRDefault="00000000">
    <w:pPr>
      <w:rPr>
        <w:b/>
        <w:color w:val="081494"/>
        <w:sz w:val="14"/>
        <w:szCs w:val="14"/>
        <w:lang w:val="fr-FR"/>
      </w:rPr>
    </w:pPr>
    <w:r w:rsidRPr="008B23F9">
      <w:rPr>
        <w:b/>
        <w:color w:val="081494"/>
        <w:sz w:val="14"/>
        <w:szCs w:val="14"/>
        <w:lang w:val="fr-FR"/>
      </w:rPr>
      <w:t xml:space="preserve">Communiqué de presse officiel - La start-up Wegaw reçoit une bourse d'accélération suisse de 1,4 million CHF de la part d'Innosuisse     </w:t>
    </w:r>
    <w:r w:rsidRPr="008B23F9">
      <w:rPr>
        <w:b/>
        <w:sz w:val="14"/>
        <w:szCs w:val="14"/>
        <w:lang w:val="fr-FR"/>
      </w:rPr>
      <w:t xml:space="preserve">                                 </w:t>
    </w:r>
    <w:r>
      <w:rPr>
        <w:b/>
        <w:sz w:val="14"/>
        <w:szCs w:val="14"/>
      </w:rPr>
      <w:fldChar w:fldCharType="begin"/>
    </w:r>
    <w:r w:rsidRPr="008B23F9">
      <w:rPr>
        <w:b/>
        <w:sz w:val="14"/>
        <w:szCs w:val="14"/>
        <w:lang w:val="fr-FR"/>
      </w:rPr>
      <w:instrText>PAGE</w:instrText>
    </w:r>
    <w:r>
      <w:rPr>
        <w:b/>
        <w:sz w:val="14"/>
        <w:szCs w:val="14"/>
      </w:rPr>
      <w:fldChar w:fldCharType="separate"/>
    </w:r>
    <w:r w:rsidR="008B23F9" w:rsidRPr="008B23F9">
      <w:rPr>
        <w:b/>
        <w:noProof/>
        <w:sz w:val="14"/>
        <w:szCs w:val="14"/>
        <w:lang w:val="fr-FR"/>
      </w:rPr>
      <w:t>1</w:t>
    </w:r>
    <w:r>
      <w:rPr>
        <w:b/>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3D46" w14:textId="77777777" w:rsidR="003B3AEC" w:rsidRDefault="003B3AEC">
      <w:pPr>
        <w:spacing w:line="240" w:lineRule="auto"/>
      </w:pPr>
      <w:r>
        <w:separator/>
      </w:r>
    </w:p>
  </w:footnote>
  <w:footnote w:type="continuationSeparator" w:id="0">
    <w:p w14:paraId="25A752A4" w14:textId="77777777" w:rsidR="003B3AEC" w:rsidRDefault="003B3A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072A" w14:textId="77777777" w:rsidR="00A1032B" w:rsidRDefault="00000000">
    <w:pPr>
      <w:jc w:val="right"/>
    </w:pPr>
    <w:r>
      <w:rPr>
        <w:noProof/>
      </w:rPr>
      <w:drawing>
        <wp:inline distT="114300" distB="114300" distL="114300" distR="114300" wp14:anchorId="2958B9F0" wp14:editId="4BE1FF6F">
          <wp:extent cx="1080000" cy="383023"/>
          <wp:effectExtent l="0" t="0" r="0" b="0"/>
          <wp:docPr id="18478884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0000" cy="383023"/>
                  </a:xfrm>
                  <a:prstGeom prst="rect">
                    <a:avLst/>
                  </a:prstGeom>
                  <a:ln/>
                </pic:spPr>
              </pic:pic>
            </a:graphicData>
          </a:graphic>
        </wp:inline>
      </w:drawing>
    </w:r>
  </w:p>
  <w:p w14:paraId="184ED198" w14:textId="77777777" w:rsidR="00A1032B" w:rsidRDefault="00A103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1E59FC"/>
    <w:multiLevelType w:val="multilevel"/>
    <w:tmpl w:val="A7B07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1764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2B"/>
    <w:rsid w:val="00371D70"/>
    <w:rsid w:val="003B3AEC"/>
    <w:rsid w:val="003E23F9"/>
    <w:rsid w:val="005A3109"/>
    <w:rsid w:val="005F11E0"/>
    <w:rsid w:val="008B23F9"/>
    <w:rsid w:val="009A2BB7"/>
    <w:rsid w:val="00A1032B"/>
    <w:rsid w:val="00AD045D"/>
    <w:rsid w:val="00BE76DF"/>
    <w:rsid w:val="00E4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30CFF"/>
  <w15:docId w15:val="{022B8F7D-8FD4-406D-A0C4-8A21CBEA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655D1"/>
    <w:rPr>
      <w:color w:val="0000FF" w:themeColor="hyperlink"/>
      <w:u w:val="single"/>
    </w:rPr>
  </w:style>
  <w:style w:type="character" w:styleId="UnresolvedMention">
    <w:name w:val="Unresolved Mention"/>
    <w:basedOn w:val="DefaultParagraphFont"/>
    <w:uiPriority w:val="99"/>
    <w:semiHidden/>
    <w:unhideWhenUsed/>
    <w:rsid w:val="004655D1"/>
    <w:rPr>
      <w:color w:val="605E5C"/>
      <w:shd w:val="clear" w:color="auto" w:fill="E1DFDD"/>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83EC1"/>
    <w:pPr>
      <w:tabs>
        <w:tab w:val="center" w:pos="4680"/>
        <w:tab w:val="right" w:pos="9360"/>
      </w:tabs>
      <w:spacing w:line="240" w:lineRule="auto"/>
    </w:pPr>
  </w:style>
  <w:style w:type="character" w:customStyle="1" w:styleId="HeaderChar">
    <w:name w:val="Header Char"/>
    <w:basedOn w:val="DefaultParagraphFont"/>
    <w:link w:val="Header"/>
    <w:uiPriority w:val="99"/>
    <w:rsid w:val="00383EC1"/>
  </w:style>
  <w:style w:type="paragraph" w:styleId="Footer">
    <w:name w:val="footer"/>
    <w:basedOn w:val="Normal"/>
    <w:link w:val="FooterChar"/>
    <w:uiPriority w:val="99"/>
    <w:unhideWhenUsed/>
    <w:rsid w:val="00383EC1"/>
    <w:pPr>
      <w:tabs>
        <w:tab w:val="center" w:pos="4680"/>
        <w:tab w:val="right" w:pos="9360"/>
      </w:tabs>
      <w:spacing w:line="240" w:lineRule="auto"/>
    </w:pPr>
  </w:style>
  <w:style w:type="character" w:customStyle="1" w:styleId="FooterChar">
    <w:name w:val="Footer Char"/>
    <w:basedOn w:val="DefaultParagraphFont"/>
    <w:link w:val="Footer"/>
    <w:uiPriority w:val="99"/>
    <w:rsid w:val="00383EC1"/>
  </w:style>
  <w:style w:type="paragraph" w:styleId="Revision">
    <w:name w:val="Revision"/>
    <w:hidden/>
    <w:uiPriority w:val="99"/>
    <w:semiHidden/>
    <w:rsid w:val="00CC53C1"/>
    <w:pPr>
      <w:spacing w:line="240" w:lineRule="auto"/>
    </w:pPr>
  </w:style>
  <w:style w:type="paragraph" w:styleId="CommentSubject">
    <w:name w:val="annotation subject"/>
    <w:basedOn w:val="CommentText"/>
    <w:next w:val="CommentText"/>
    <w:link w:val="CommentSubjectChar"/>
    <w:uiPriority w:val="99"/>
    <w:semiHidden/>
    <w:unhideWhenUsed/>
    <w:rsid w:val="00CC53C1"/>
    <w:rPr>
      <w:b/>
      <w:bCs/>
    </w:rPr>
  </w:style>
  <w:style w:type="character" w:customStyle="1" w:styleId="CommentSubjectChar">
    <w:name w:val="Comment Subject Char"/>
    <w:basedOn w:val="CommentTextChar"/>
    <w:link w:val="CommentSubject"/>
    <w:uiPriority w:val="99"/>
    <w:semiHidden/>
    <w:rsid w:val="00CC53C1"/>
    <w:rPr>
      <w:b/>
      <w:bCs/>
      <w:sz w:val="20"/>
      <w:szCs w:val="20"/>
    </w:rPr>
  </w:style>
  <w:style w:type="paragraph" w:styleId="ListParagraph">
    <w:name w:val="List Paragraph"/>
    <w:basedOn w:val="Normal"/>
    <w:uiPriority w:val="34"/>
    <w:qFormat/>
    <w:rsid w:val="0002549A"/>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egaw.com/contact-us/" TargetMode="External"/><Relationship Id="rId26" Type="http://schemas.openxmlformats.org/officeDocument/2006/relationships/hyperlink" Target="mailto:ion.padilla@wegaw.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egaw.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gaw.com/project-proves-satellite-data-ai-project-accelerate-renewable-energy-transition/" TargetMode="External"/><Relationship Id="rId20" Type="http://schemas.openxmlformats.org/officeDocument/2006/relationships/image" Target="media/image10.png"/><Relationship Id="rId29" Type="http://schemas.openxmlformats.org/officeDocument/2006/relationships/hyperlink" Target="mailto:monica.vaksdal@mitta.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weatherattribution.org/high-temperatures-exacerbated-by-climate-change-made-2022-northern-hemisphere-droughts-more-likely/"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https://mitta.fi/en/" TargetMode="Externa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hyperlink" Target="http://www.hydrique.ch"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www.innosuisse.ch/inno/en/home/media-and-events/newsroom/swiss-accelerator-decisions.html" TargetMode="External"/><Relationship Id="rId27" Type="http://schemas.openxmlformats.org/officeDocument/2006/relationships/hyperlink" Target="mailto:becky.rowland@wegaw.com" TargetMode="External"/><Relationship Id="rId30" Type="http://schemas.openxmlformats.org/officeDocument/2006/relationships/hyperlink" Target="https://www.linkedin.com/in/monica-jill-vaksdal-71b17631/" TargetMode="Externa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PpIbYOT6UkfDNHmBbs2CKaHnA==">CgMxLjAyCWguM3pueXNoNzIOaC5lbWpuMWxhdmFpcmUyCGgudHlqY3d0Mg5oLnk4MzJ1eXVkbnZscDIJaC4yNmluMXJnMghoLmxueGJ6OTIOaC41Ymk3NTlrNWF3bWIyDmgubHd3czljeGRzd2hxMg5oLmZuaWVnczd0d2hzcTIOaC5uMGw2dm1iY2M5ejcyCWguM2R5NnZrbTIJaC40ZDM0b2c4MgloLjJzOGV5bzE4AHIhMWNVN1p5a1FTaGhWOXNoU0xiZVF0ckxwQlNuakJTdk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1490</Words>
  <Characters>8495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Rowland</dc:creator>
  <cp:lastModifiedBy>Becky Rowland</cp:lastModifiedBy>
  <cp:revision>5</cp:revision>
  <dcterms:created xsi:type="dcterms:W3CDTF">2023-06-13T13:02:00Z</dcterms:created>
  <dcterms:modified xsi:type="dcterms:W3CDTF">2023-06-13T13:10:00Z</dcterms:modified>
</cp:coreProperties>
</file>